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2402C">
      <w:pPr>
        <w:kinsoku w:val="0"/>
        <w:overflowPunct w:val="0"/>
        <w:autoSpaceDE/>
        <w:autoSpaceDN/>
        <w:adjustRightInd/>
        <w:spacing w:line="295" w:lineRule="exact"/>
        <w:ind w:left="72"/>
        <w:jc w:val="center"/>
        <w:textAlignment w:val="baseline"/>
        <w:rPr>
          <w:spacing w:val="-4"/>
          <w:sz w:val="26"/>
          <w:szCs w:val="26"/>
          <w:lang w:val="es-ES" w:eastAsia="es-ES"/>
        </w:rPr>
      </w:pPr>
      <w:r>
        <w:rPr>
          <w:spacing w:val="-4"/>
          <w:sz w:val="26"/>
          <w:szCs w:val="26"/>
          <w:lang w:val="es-ES" w:eastAsia="es-ES"/>
        </w:rPr>
        <w:t>RESOLUCIÓN No. TAT-3146-2016</w:t>
      </w:r>
    </w:p>
    <w:p w:rsidR="00000000" w:rsidRDefault="0022402C" w:rsidP="00F97E81">
      <w:pPr>
        <w:kinsoku w:val="0"/>
        <w:overflowPunct w:val="0"/>
        <w:autoSpaceDE/>
        <w:autoSpaceDN/>
        <w:adjustRightInd/>
        <w:spacing w:before="400" w:line="289" w:lineRule="exact"/>
        <w:ind w:left="72"/>
        <w:jc w:val="both"/>
        <w:textAlignment w:val="baseline"/>
        <w:rPr>
          <w:sz w:val="26"/>
          <w:szCs w:val="26"/>
          <w:lang w:val="es-ES" w:eastAsia="es-ES"/>
        </w:rPr>
      </w:pPr>
      <w:r w:rsidRPr="00F97E81">
        <w:rPr>
          <w:b/>
          <w:spacing w:val="11"/>
          <w:sz w:val="26"/>
          <w:szCs w:val="26"/>
          <w:lang w:val="es-ES" w:eastAsia="es-ES"/>
        </w:rPr>
        <w:t>TRIBUNAL ADMINISTRATIVO DE TRANSPORTE</w:t>
      </w:r>
      <w:r>
        <w:rPr>
          <w:spacing w:val="11"/>
          <w:sz w:val="26"/>
          <w:szCs w:val="26"/>
          <w:lang w:val="es-ES" w:eastAsia="es-ES"/>
        </w:rPr>
        <w:t>. San José, a las 10:26</w:t>
      </w:r>
      <w:r w:rsidR="00F97E81">
        <w:rPr>
          <w:spacing w:val="11"/>
          <w:sz w:val="26"/>
          <w:szCs w:val="26"/>
          <w:lang w:val="es-ES" w:eastAsia="es-ES"/>
        </w:rPr>
        <w:t xml:space="preserve"> </w:t>
      </w:r>
      <w:r>
        <w:rPr>
          <w:sz w:val="26"/>
          <w:szCs w:val="26"/>
          <w:lang w:val="es-ES" w:eastAsia="es-ES"/>
        </w:rPr>
        <w:t>horas del Veinte de Diciembre del Dos Mil Dieciséis.</w:t>
      </w:r>
      <w:r>
        <w:rPr>
          <w:sz w:val="26"/>
          <w:szCs w:val="26"/>
          <w:lang w:val="es-ES" w:eastAsia="es-ES"/>
        </w:rPr>
        <w:tab/>
      </w:r>
    </w:p>
    <w:p w:rsidR="00000000" w:rsidRPr="00EF4A13" w:rsidRDefault="0022402C">
      <w:pPr>
        <w:kinsoku w:val="0"/>
        <w:overflowPunct w:val="0"/>
        <w:autoSpaceDE/>
        <w:autoSpaceDN/>
        <w:adjustRightInd/>
        <w:spacing w:before="362" w:line="343" w:lineRule="exact"/>
        <w:ind w:left="72" w:right="144"/>
        <w:jc w:val="both"/>
        <w:textAlignment w:val="baseline"/>
        <w:rPr>
          <w:b/>
          <w:sz w:val="24"/>
          <w:szCs w:val="24"/>
          <w:lang w:eastAsia="en-US"/>
        </w:rPr>
      </w:pPr>
      <w:r>
        <w:rPr>
          <w:sz w:val="26"/>
          <w:szCs w:val="26"/>
          <w:lang w:val="es-ES" w:eastAsia="es-ES"/>
        </w:rPr>
        <w:t xml:space="preserve">Se conoce por este medio de RECURSO DE APELACIÓN en subsidio y de </w:t>
      </w:r>
      <w:r w:rsidRPr="00EF4A13">
        <w:rPr>
          <w:b/>
          <w:sz w:val="26"/>
          <w:szCs w:val="26"/>
          <w:lang w:val="es-ES" w:eastAsia="es-ES"/>
        </w:rPr>
        <w:t>INCIDENTE DE NULIDAD ABSOLUTA</w:t>
      </w:r>
      <w:r>
        <w:rPr>
          <w:sz w:val="26"/>
          <w:szCs w:val="26"/>
          <w:lang w:val="es-ES" w:eastAsia="es-ES"/>
        </w:rPr>
        <w:t xml:space="preserve"> concomitante, presentados por los Señores </w:t>
      </w:r>
      <w:r w:rsidRPr="00EF4A13">
        <w:rPr>
          <w:b/>
          <w:i/>
          <w:iCs/>
          <w:sz w:val="26"/>
          <w:szCs w:val="26"/>
          <w:lang w:val="es-ES" w:eastAsia="es-ES"/>
        </w:rPr>
        <w:t>J</w:t>
      </w:r>
      <w:r w:rsidR="00EF4A13">
        <w:rPr>
          <w:b/>
          <w:i/>
          <w:iCs/>
          <w:sz w:val="26"/>
          <w:szCs w:val="26"/>
          <w:lang w:val="es-ES" w:eastAsia="es-ES"/>
        </w:rPr>
        <w:t>.G.O.C.</w:t>
      </w:r>
      <w:r w:rsidRPr="00EF4A13">
        <w:rPr>
          <w:b/>
          <w:i/>
          <w:iCs/>
          <w:sz w:val="26"/>
          <w:szCs w:val="26"/>
          <w:lang w:val="es-ES" w:eastAsia="es-ES"/>
        </w:rPr>
        <w:t>, J</w:t>
      </w:r>
      <w:r w:rsidR="00EF4A13">
        <w:rPr>
          <w:b/>
          <w:i/>
          <w:iCs/>
          <w:sz w:val="26"/>
          <w:szCs w:val="26"/>
          <w:lang w:val="es-ES" w:eastAsia="es-ES"/>
        </w:rPr>
        <w:t>.A.R.A.</w:t>
      </w:r>
      <w:r w:rsidRPr="00EF4A13">
        <w:rPr>
          <w:b/>
          <w:i/>
          <w:iCs/>
          <w:sz w:val="26"/>
          <w:szCs w:val="26"/>
          <w:lang w:val="es-ES" w:eastAsia="es-ES"/>
        </w:rPr>
        <w:t>, A</w:t>
      </w:r>
      <w:r w:rsidR="00EF4A13">
        <w:rPr>
          <w:b/>
          <w:i/>
          <w:iCs/>
          <w:sz w:val="26"/>
          <w:szCs w:val="26"/>
          <w:lang w:val="es-ES" w:eastAsia="es-ES"/>
        </w:rPr>
        <w:t>.O.C.</w:t>
      </w:r>
      <w:r w:rsidRPr="00EF4A13">
        <w:rPr>
          <w:b/>
          <w:i/>
          <w:iCs/>
          <w:sz w:val="26"/>
          <w:szCs w:val="26"/>
          <w:lang w:val="es-ES" w:eastAsia="es-ES"/>
        </w:rPr>
        <w:t xml:space="preserve"> y E</w:t>
      </w:r>
      <w:r w:rsidR="00EF4A13">
        <w:rPr>
          <w:b/>
          <w:i/>
          <w:iCs/>
          <w:sz w:val="26"/>
          <w:szCs w:val="26"/>
          <w:lang w:val="es-ES" w:eastAsia="es-ES"/>
        </w:rPr>
        <w:t>.G.V.</w:t>
      </w:r>
      <w:r>
        <w:rPr>
          <w:i/>
          <w:iCs/>
          <w:sz w:val="26"/>
          <w:szCs w:val="26"/>
          <w:lang w:val="es-ES" w:eastAsia="es-ES"/>
        </w:rPr>
        <w:t xml:space="preserve">, </w:t>
      </w:r>
      <w:r>
        <w:rPr>
          <w:sz w:val="26"/>
          <w:szCs w:val="26"/>
          <w:lang w:val="es-ES" w:eastAsia="es-ES"/>
        </w:rPr>
        <w:t xml:space="preserve">todos de calidades conocidas y portadores -respectivamente- de las cédulas de identidad números </w:t>
      </w:r>
      <w:r w:rsidR="00EF4A13">
        <w:rPr>
          <w:sz w:val="26"/>
          <w:szCs w:val="26"/>
          <w:lang w:val="es-ES" w:eastAsia="es-ES"/>
        </w:rPr>
        <w:t>…</w:t>
      </w:r>
      <w:r>
        <w:rPr>
          <w:sz w:val="26"/>
          <w:szCs w:val="26"/>
          <w:lang w:val="es-ES" w:eastAsia="es-ES"/>
        </w:rPr>
        <w:t xml:space="preserve">, </w:t>
      </w:r>
      <w:r w:rsidR="00EF4A13">
        <w:rPr>
          <w:sz w:val="26"/>
          <w:szCs w:val="26"/>
          <w:lang w:val="es-ES" w:eastAsia="es-ES"/>
        </w:rPr>
        <w:t>…</w:t>
      </w:r>
      <w:r>
        <w:rPr>
          <w:sz w:val="26"/>
          <w:szCs w:val="26"/>
          <w:lang w:val="es-ES" w:eastAsia="es-ES"/>
        </w:rPr>
        <w:t xml:space="preserve">, </w:t>
      </w:r>
      <w:r w:rsidR="00EF4A13">
        <w:rPr>
          <w:sz w:val="26"/>
          <w:szCs w:val="26"/>
          <w:lang w:val="es-ES" w:eastAsia="es-ES"/>
        </w:rPr>
        <w:t>…</w:t>
      </w:r>
      <w:r>
        <w:rPr>
          <w:sz w:val="26"/>
          <w:szCs w:val="26"/>
          <w:lang w:val="es-ES" w:eastAsia="es-ES"/>
        </w:rPr>
        <w:t xml:space="preserve"> y </w:t>
      </w:r>
      <w:r w:rsidR="00EF4A13">
        <w:rPr>
          <w:sz w:val="26"/>
          <w:szCs w:val="26"/>
          <w:lang w:val="es-ES" w:eastAsia="es-ES"/>
        </w:rPr>
        <w:t>…</w:t>
      </w:r>
      <w:r>
        <w:rPr>
          <w:sz w:val="26"/>
          <w:szCs w:val="26"/>
          <w:lang w:val="es-ES" w:eastAsia="es-ES"/>
        </w:rPr>
        <w:t>, quienes en su condición de Concesionarios del Servicio Público de</w:t>
      </w:r>
      <w:r>
        <w:rPr>
          <w:sz w:val="26"/>
          <w:szCs w:val="26"/>
          <w:lang w:val="es-ES" w:eastAsia="es-ES"/>
        </w:rPr>
        <w:t xml:space="preserve"> Taxi con las Placas Nos. </w:t>
      </w:r>
      <w:r w:rsidRPr="00EF4A13">
        <w:rPr>
          <w:b/>
          <w:sz w:val="26"/>
          <w:szCs w:val="26"/>
          <w:u w:val="single"/>
          <w:lang w:val="es-ES" w:eastAsia="es-ES"/>
        </w:rPr>
        <w:t>TSJ-</w:t>
      </w:r>
      <w:r w:rsidR="00EF4A13" w:rsidRPr="00EF4A13">
        <w:rPr>
          <w:b/>
          <w:sz w:val="26"/>
          <w:szCs w:val="26"/>
          <w:u w:val="single"/>
          <w:lang w:val="es-ES" w:eastAsia="es-ES"/>
        </w:rPr>
        <w:t>XXX</w:t>
      </w:r>
      <w:r w:rsidRPr="00EF4A13">
        <w:rPr>
          <w:b/>
          <w:sz w:val="26"/>
          <w:szCs w:val="26"/>
          <w:u w:val="single"/>
          <w:lang w:val="es-ES" w:eastAsia="es-ES"/>
        </w:rPr>
        <w:t>, TSJ-</w:t>
      </w:r>
      <w:r w:rsidR="00EF4A13" w:rsidRPr="00EF4A13">
        <w:rPr>
          <w:b/>
          <w:sz w:val="26"/>
          <w:szCs w:val="26"/>
          <w:u w:val="single"/>
          <w:lang w:val="es-ES" w:eastAsia="es-ES"/>
        </w:rPr>
        <w:t>XXX</w:t>
      </w:r>
      <w:r w:rsidRPr="00EF4A13">
        <w:rPr>
          <w:b/>
          <w:sz w:val="26"/>
          <w:szCs w:val="26"/>
          <w:u w:val="single"/>
          <w:lang w:val="es-ES" w:eastAsia="es-ES"/>
        </w:rPr>
        <w:t>, TSJ-</w:t>
      </w:r>
      <w:r w:rsidR="00EF4A13" w:rsidRPr="00EF4A13">
        <w:rPr>
          <w:b/>
          <w:sz w:val="26"/>
          <w:szCs w:val="26"/>
          <w:u w:val="single"/>
          <w:lang w:val="es-ES" w:eastAsia="es-ES"/>
        </w:rPr>
        <w:t>XXX</w:t>
      </w:r>
      <w:r w:rsidRPr="00EF4A13">
        <w:rPr>
          <w:b/>
          <w:sz w:val="26"/>
          <w:szCs w:val="26"/>
          <w:u w:val="single"/>
          <w:lang w:val="es-ES" w:eastAsia="es-ES"/>
        </w:rPr>
        <w:t xml:space="preserve"> y TSJ-</w:t>
      </w:r>
      <w:r w:rsidR="00EF4A13" w:rsidRPr="00EF4A13">
        <w:rPr>
          <w:b/>
          <w:sz w:val="26"/>
          <w:szCs w:val="26"/>
          <w:u w:val="single"/>
          <w:lang w:val="es-ES" w:eastAsia="es-ES"/>
        </w:rPr>
        <w:t>XXX</w:t>
      </w:r>
      <w:r>
        <w:rPr>
          <w:sz w:val="26"/>
          <w:szCs w:val="26"/>
          <w:u w:val="single"/>
          <w:lang w:val="es-ES" w:eastAsia="es-ES"/>
        </w:rPr>
        <w:t>,</w:t>
      </w:r>
      <w:r>
        <w:rPr>
          <w:sz w:val="26"/>
          <w:szCs w:val="26"/>
          <w:lang w:val="es-ES" w:eastAsia="es-ES"/>
        </w:rPr>
        <w:t xml:space="preserve"> objetan en lo conducente el Acuerdo No. 7.2 de la Sesión Ordinaria No. 40-2016 de la Junta Directiva del Consejo de Transporte Público, de fecha 18 de Agosto del 2016.- </w:t>
      </w:r>
      <w:r w:rsidRPr="00EF4A13">
        <w:rPr>
          <w:b/>
          <w:i/>
          <w:iCs/>
          <w:sz w:val="26"/>
          <w:szCs w:val="26"/>
          <w:lang w:val="es-ES" w:eastAsia="es-ES"/>
        </w:rPr>
        <w:t>EXPEDIENTE No. TAT-2</w:t>
      </w:r>
      <w:r w:rsidRPr="00EF4A13">
        <w:rPr>
          <w:b/>
          <w:i/>
          <w:iCs/>
          <w:sz w:val="26"/>
          <w:szCs w:val="26"/>
          <w:lang w:val="es-ES" w:eastAsia="es-ES"/>
        </w:rPr>
        <w:t>06-16.</w:t>
      </w:r>
      <w:r w:rsidRPr="00EF4A13">
        <w:rPr>
          <w:b/>
          <w:i/>
          <w:iCs/>
          <w:sz w:val="26"/>
          <w:szCs w:val="26"/>
          <w:lang w:val="es-ES" w:eastAsia="es-ES"/>
        </w:rPr>
        <w:noBreakHyphen/>
      </w:r>
    </w:p>
    <w:p w:rsidR="00000000" w:rsidRPr="00EF4A13" w:rsidRDefault="0022402C">
      <w:pPr>
        <w:kinsoku w:val="0"/>
        <w:overflowPunct w:val="0"/>
        <w:autoSpaceDE/>
        <w:autoSpaceDN/>
        <w:adjustRightInd/>
        <w:spacing w:before="357" w:line="296" w:lineRule="exact"/>
        <w:ind w:left="72"/>
        <w:jc w:val="center"/>
        <w:textAlignment w:val="baseline"/>
        <w:rPr>
          <w:b/>
          <w:i/>
          <w:iCs/>
          <w:spacing w:val="4"/>
          <w:sz w:val="26"/>
          <w:szCs w:val="26"/>
          <w:lang w:val="es-ES" w:eastAsia="es-ES"/>
        </w:rPr>
      </w:pPr>
      <w:r w:rsidRPr="00EF4A13">
        <w:rPr>
          <w:b/>
          <w:i/>
          <w:iCs/>
          <w:spacing w:val="4"/>
          <w:sz w:val="26"/>
          <w:szCs w:val="26"/>
          <w:lang w:val="es-ES" w:eastAsia="es-ES"/>
        </w:rPr>
        <w:t>Resultando</w:t>
      </w:r>
    </w:p>
    <w:p w:rsidR="00000000" w:rsidRDefault="0022402C">
      <w:pPr>
        <w:kinsoku w:val="0"/>
        <w:overflowPunct w:val="0"/>
        <w:autoSpaceDE/>
        <w:autoSpaceDN/>
        <w:adjustRightInd/>
        <w:spacing w:before="344" w:line="331" w:lineRule="exact"/>
        <w:ind w:left="72" w:right="144"/>
        <w:jc w:val="both"/>
        <w:textAlignment w:val="baseline"/>
        <w:rPr>
          <w:sz w:val="26"/>
          <w:szCs w:val="26"/>
          <w:lang w:val="es-ES" w:eastAsia="es-ES"/>
        </w:rPr>
      </w:pPr>
      <w:r w:rsidRPr="00EF4A13">
        <w:rPr>
          <w:b/>
          <w:sz w:val="26"/>
          <w:szCs w:val="26"/>
          <w:lang w:val="es-ES" w:eastAsia="es-ES"/>
        </w:rPr>
        <w:t>PRIMERO.-</w:t>
      </w:r>
      <w:r>
        <w:rPr>
          <w:sz w:val="26"/>
          <w:szCs w:val="26"/>
          <w:lang w:val="es-ES" w:eastAsia="es-ES"/>
        </w:rPr>
        <w:t xml:space="preserve"> Mediante su Acuerdo No. 7.2 de su Sesión Ordinaria No. 40-2016, de fecha 18 de Agosto del 2016, la Junta Directiva del Consejo de Transporte Público dispone:</w:t>
      </w:r>
    </w:p>
    <w:p w:rsidR="00000000" w:rsidRPr="00EF4A13" w:rsidRDefault="0022402C">
      <w:pPr>
        <w:kinsoku w:val="0"/>
        <w:overflowPunct w:val="0"/>
        <w:autoSpaceDE/>
        <w:autoSpaceDN/>
        <w:adjustRightInd/>
        <w:spacing w:before="405" w:line="289" w:lineRule="exact"/>
        <w:ind w:left="576"/>
        <w:textAlignment w:val="baseline"/>
        <w:rPr>
          <w:b/>
          <w:spacing w:val="8"/>
          <w:sz w:val="26"/>
          <w:szCs w:val="26"/>
          <w:lang w:val="es-ES" w:eastAsia="es-ES"/>
        </w:rPr>
      </w:pPr>
      <w:r w:rsidRPr="00EF4A13">
        <w:rPr>
          <w:b/>
          <w:spacing w:val="8"/>
          <w:sz w:val="26"/>
          <w:szCs w:val="26"/>
          <w:lang w:val="es-ES" w:eastAsia="es-ES"/>
        </w:rPr>
        <w:t>..."CONSIDERANDO:</w:t>
      </w:r>
    </w:p>
    <w:p w:rsidR="00000000" w:rsidRDefault="0022402C">
      <w:pPr>
        <w:kinsoku w:val="0"/>
        <w:overflowPunct w:val="0"/>
        <w:autoSpaceDE/>
        <w:autoSpaceDN/>
        <w:adjustRightInd/>
        <w:spacing w:before="338" w:line="346" w:lineRule="exact"/>
        <w:ind w:left="576" w:right="720"/>
        <w:jc w:val="both"/>
        <w:textAlignment w:val="baseline"/>
        <w:rPr>
          <w:sz w:val="26"/>
          <w:szCs w:val="26"/>
          <w:lang w:val="es-ES" w:eastAsia="es-ES"/>
        </w:rPr>
      </w:pPr>
      <w:r w:rsidRPr="00EF4A13">
        <w:rPr>
          <w:b/>
          <w:sz w:val="26"/>
          <w:szCs w:val="26"/>
          <w:lang w:val="es-ES" w:eastAsia="es-ES"/>
        </w:rPr>
        <w:t>PRIMERO:</w:t>
      </w:r>
      <w:r>
        <w:rPr>
          <w:sz w:val="26"/>
          <w:szCs w:val="26"/>
          <w:lang w:val="es-ES" w:eastAsia="es-ES"/>
        </w:rPr>
        <w:t xml:space="preserve"> Este Ó</w:t>
      </w:r>
      <w:r>
        <w:rPr>
          <w:sz w:val="26"/>
          <w:szCs w:val="26"/>
          <w:lang w:val="es-ES" w:eastAsia="es-ES"/>
        </w:rPr>
        <w:t>rgano Colegiado procede analizar el oficio DAJ 2016</w:t>
      </w:r>
      <w:r>
        <w:rPr>
          <w:sz w:val="26"/>
          <w:szCs w:val="26"/>
          <w:lang w:val="es-ES" w:eastAsia="es-ES"/>
        </w:rPr>
        <w:softHyphen/>
        <w:t>002898 y DE 2016-2135, referente a concesiones de taxi que no fueron renovadas por inasistencia de la cita que fue debidamente notificada, mocionándose para acoger las recomendaciones contenidas en el ofi</w:t>
      </w:r>
      <w:r>
        <w:rPr>
          <w:sz w:val="26"/>
          <w:szCs w:val="26"/>
          <w:lang w:val="es-ES" w:eastAsia="es-ES"/>
        </w:rPr>
        <w:t>cio dicho, basados en los fundamentos, motivos y contenidos, desarrollados en los considerandos del mismo, el cual forma parte integral de esta acta.</w:t>
      </w:r>
    </w:p>
    <w:p w:rsidR="00000000" w:rsidRDefault="0022402C">
      <w:pPr>
        <w:widowControl/>
        <w:rPr>
          <w:sz w:val="24"/>
          <w:szCs w:val="24"/>
        </w:rPr>
        <w:sectPr w:rsidR="00000000">
          <w:pgSz w:w="12259" w:h="15840"/>
          <w:pgMar w:top="1320" w:right="1611" w:bottom="604" w:left="1608" w:header="720" w:footer="720" w:gutter="0"/>
          <w:cols w:space="720"/>
          <w:noEndnote/>
        </w:sectPr>
      </w:pPr>
    </w:p>
    <w:p w:rsidR="00000000" w:rsidRDefault="0022402C">
      <w:pPr>
        <w:kinsoku w:val="0"/>
        <w:overflowPunct w:val="0"/>
        <w:autoSpaceDE/>
        <w:autoSpaceDN/>
        <w:adjustRightInd/>
        <w:spacing w:before="1" w:line="342" w:lineRule="exact"/>
        <w:ind w:left="720" w:right="648"/>
        <w:jc w:val="both"/>
        <w:textAlignment w:val="baseline"/>
        <w:rPr>
          <w:sz w:val="26"/>
          <w:szCs w:val="26"/>
          <w:lang w:val="es-ES" w:eastAsia="es-ES"/>
        </w:rPr>
      </w:pPr>
      <w:r w:rsidRPr="00EF4A13">
        <w:rPr>
          <w:b/>
          <w:sz w:val="26"/>
          <w:szCs w:val="26"/>
          <w:lang w:val="es-ES" w:eastAsia="es-ES"/>
        </w:rPr>
        <w:lastRenderedPageBreak/>
        <w:t>SEGUNDO:</w:t>
      </w:r>
      <w:r>
        <w:rPr>
          <w:sz w:val="26"/>
          <w:szCs w:val="26"/>
          <w:lang w:val="es-ES" w:eastAsia="es-ES"/>
        </w:rPr>
        <w:t xml:space="preserve"> El director Oreamuno López fundamenta su voto negativo indicando que por tratarse del medio de subsistencia de muchas familias, debería de dárseles el debido proceso, y no realizarse una cancelació</w:t>
      </w:r>
      <w:r>
        <w:rPr>
          <w:sz w:val="26"/>
          <w:szCs w:val="26"/>
          <w:lang w:val="es-ES" w:eastAsia="es-ES"/>
        </w:rPr>
        <w:t>n de oficio, ya que en el proceso cada uno de los concesionarios tendría la oportunidad procesal de presentar las pruebas que considere pertinentes para justificar el incumplimiento de su obligación legal.</w:t>
      </w:r>
    </w:p>
    <w:p w:rsidR="00000000" w:rsidRPr="00EF4A13" w:rsidRDefault="0022402C">
      <w:pPr>
        <w:kinsoku w:val="0"/>
        <w:overflowPunct w:val="0"/>
        <w:autoSpaceDE/>
        <w:autoSpaceDN/>
        <w:adjustRightInd/>
        <w:spacing w:before="392" w:line="296" w:lineRule="exact"/>
        <w:ind w:left="720" w:right="72"/>
        <w:textAlignment w:val="baseline"/>
        <w:rPr>
          <w:b/>
          <w:spacing w:val="5"/>
          <w:sz w:val="26"/>
          <w:szCs w:val="26"/>
          <w:lang w:val="es-ES" w:eastAsia="es-ES"/>
        </w:rPr>
      </w:pPr>
      <w:r w:rsidRPr="00EF4A13">
        <w:rPr>
          <w:b/>
          <w:spacing w:val="5"/>
          <w:sz w:val="26"/>
          <w:szCs w:val="26"/>
          <w:lang w:val="es-ES" w:eastAsia="es-ES"/>
        </w:rPr>
        <w:t>POR TANTO, SE ACUERDA:</w:t>
      </w:r>
    </w:p>
    <w:p w:rsidR="00000000" w:rsidRDefault="0022402C">
      <w:pPr>
        <w:numPr>
          <w:ilvl w:val="0"/>
          <w:numId w:val="1"/>
        </w:numPr>
        <w:kinsoku w:val="0"/>
        <w:overflowPunct w:val="0"/>
        <w:autoSpaceDE/>
        <w:autoSpaceDN/>
        <w:adjustRightInd/>
        <w:spacing w:before="350" w:line="342" w:lineRule="exact"/>
        <w:ind w:right="648"/>
        <w:jc w:val="both"/>
        <w:textAlignment w:val="baseline"/>
        <w:rPr>
          <w:sz w:val="26"/>
          <w:szCs w:val="26"/>
          <w:lang w:val="es-ES" w:eastAsia="es-ES"/>
        </w:rPr>
      </w:pPr>
      <w:r>
        <w:rPr>
          <w:sz w:val="26"/>
          <w:szCs w:val="26"/>
          <w:lang w:val="es-ES" w:eastAsia="es-ES"/>
        </w:rPr>
        <w:t>Aprobar, basados en los fundamentos, motivos y contenidos, desarrollados en los considerandos del oficio DAJ 2016-002898 y DE 2016-2135, todas las recomendaciones contenidas en el oficio dicho, el cual forma parte integral de este acuerdo.</w:t>
      </w:r>
    </w:p>
    <w:p w:rsidR="00000000" w:rsidRDefault="0022402C">
      <w:pPr>
        <w:numPr>
          <w:ilvl w:val="0"/>
          <w:numId w:val="2"/>
        </w:numPr>
        <w:kinsoku w:val="0"/>
        <w:overflowPunct w:val="0"/>
        <w:autoSpaceDE/>
        <w:autoSpaceDN/>
        <w:adjustRightInd/>
        <w:spacing w:before="346" w:line="342" w:lineRule="exact"/>
        <w:ind w:right="648"/>
        <w:jc w:val="both"/>
        <w:textAlignment w:val="baseline"/>
        <w:rPr>
          <w:sz w:val="26"/>
          <w:szCs w:val="26"/>
          <w:lang w:val="es-ES" w:eastAsia="es-ES"/>
        </w:rPr>
      </w:pPr>
      <w:r>
        <w:rPr>
          <w:sz w:val="26"/>
          <w:szCs w:val="26"/>
          <w:lang w:val="es-ES" w:eastAsia="es-ES"/>
        </w:rPr>
        <w:t xml:space="preserve">Cancelar de </w:t>
      </w:r>
      <w:r>
        <w:rPr>
          <w:sz w:val="26"/>
          <w:szCs w:val="26"/>
          <w:lang w:val="es-ES" w:eastAsia="es-ES"/>
        </w:rPr>
        <w:t>manera automática la concesión de taxi a las siguientes personas, por vencimiento del plazo y no haber gestionado la renovación antes de vencer la concesión"...</w:t>
      </w:r>
    </w:p>
    <w:p w:rsidR="00000000" w:rsidRDefault="0022402C">
      <w:pPr>
        <w:kinsoku w:val="0"/>
        <w:overflowPunct w:val="0"/>
        <w:autoSpaceDE/>
        <w:autoSpaceDN/>
        <w:adjustRightInd/>
        <w:spacing w:before="322" w:line="341" w:lineRule="exact"/>
        <w:ind w:left="72" w:right="72"/>
        <w:jc w:val="both"/>
        <w:textAlignment w:val="baseline"/>
        <w:rPr>
          <w:sz w:val="26"/>
          <w:szCs w:val="26"/>
          <w:u w:val="single"/>
          <w:lang w:val="es-ES" w:eastAsia="es-ES"/>
        </w:rPr>
      </w:pPr>
      <w:r>
        <w:rPr>
          <w:sz w:val="26"/>
          <w:szCs w:val="26"/>
          <w:lang w:val="es-ES" w:eastAsia="es-ES"/>
        </w:rPr>
        <w:t xml:space="preserve">Incluyéndose dentro de las Concesiones Canceladas las de los hoy Recurrentes, Placas Nos. </w:t>
      </w:r>
      <w:r w:rsidRPr="00EF4A13">
        <w:rPr>
          <w:b/>
          <w:sz w:val="26"/>
          <w:szCs w:val="26"/>
          <w:u w:val="single"/>
          <w:lang w:val="es-ES" w:eastAsia="es-ES"/>
        </w:rPr>
        <w:t>TSJ-</w:t>
      </w:r>
      <w:r w:rsidR="00EF4A13">
        <w:rPr>
          <w:b/>
          <w:sz w:val="26"/>
          <w:szCs w:val="26"/>
          <w:u w:val="single"/>
          <w:lang w:val="es-ES" w:eastAsia="es-ES"/>
        </w:rPr>
        <w:t>XXX</w:t>
      </w:r>
      <w:r w:rsidRPr="00EF4A13">
        <w:rPr>
          <w:b/>
          <w:sz w:val="26"/>
          <w:szCs w:val="26"/>
          <w:u w:val="single"/>
          <w:lang w:val="es-ES" w:eastAsia="es-ES"/>
        </w:rPr>
        <w:t>, TSJ-</w:t>
      </w:r>
      <w:r w:rsidR="00EF4A13">
        <w:rPr>
          <w:b/>
          <w:sz w:val="26"/>
          <w:szCs w:val="26"/>
          <w:u w:val="single"/>
          <w:lang w:val="es-ES" w:eastAsia="es-ES"/>
        </w:rPr>
        <w:t>XXX</w:t>
      </w:r>
      <w:r w:rsidRPr="00EF4A13">
        <w:rPr>
          <w:b/>
          <w:sz w:val="26"/>
          <w:szCs w:val="26"/>
          <w:u w:val="single"/>
          <w:lang w:val="es-ES" w:eastAsia="es-ES"/>
        </w:rPr>
        <w:t>, TSJ-</w:t>
      </w:r>
      <w:r w:rsidR="00EF4A13">
        <w:rPr>
          <w:b/>
          <w:sz w:val="26"/>
          <w:szCs w:val="26"/>
          <w:u w:val="single"/>
          <w:lang w:val="es-ES" w:eastAsia="es-ES"/>
        </w:rPr>
        <w:t>XXX</w:t>
      </w:r>
      <w:r w:rsidRPr="00EF4A13">
        <w:rPr>
          <w:b/>
          <w:sz w:val="26"/>
          <w:szCs w:val="26"/>
          <w:u w:val="single"/>
          <w:lang w:val="es-ES" w:eastAsia="es-ES"/>
        </w:rPr>
        <w:t xml:space="preserve"> y TSJ-</w:t>
      </w:r>
      <w:r w:rsidR="00EF4A13">
        <w:rPr>
          <w:b/>
          <w:sz w:val="26"/>
          <w:szCs w:val="26"/>
          <w:u w:val="single"/>
          <w:lang w:val="es-ES" w:eastAsia="es-ES"/>
        </w:rPr>
        <w:t>XXX</w:t>
      </w:r>
      <w:r w:rsidRPr="00EF4A13">
        <w:rPr>
          <w:b/>
          <w:sz w:val="26"/>
          <w:szCs w:val="26"/>
          <w:u w:val="single"/>
          <w:lang w:val="es-ES" w:eastAsia="es-ES"/>
        </w:rPr>
        <w:t>.</w:t>
      </w:r>
    </w:p>
    <w:p w:rsidR="00000000" w:rsidRDefault="0022402C">
      <w:pPr>
        <w:kinsoku w:val="0"/>
        <w:overflowPunct w:val="0"/>
        <w:autoSpaceDE/>
        <w:autoSpaceDN/>
        <w:adjustRightInd/>
        <w:spacing w:before="365" w:line="342" w:lineRule="exact"/>
        <w:ind w:left="72" w:right="72"/>
        <w:jc w:val="both"/>
        <w:textAlignment w:val="baseline"/>
        <w:rPr>
          <w:sz w:val="26"/>
          <w:szCs w:val="26"/>
          <w:lang w:val="es-ES" w:eastAsia="es-ES"/>
        </w:rPr>
      </w:pPr>
      <w:r w:rsidRPr="00EF4A13">
        <w:rPr>
          <w:b/>
          <w:sz w:val="26"/>
          <w:szCs w:val="26"/>
          <w:lang w:val="es-ES" w:eastAsia="es-ES"/>
        </w:rPr>
        <w:t>SEGUNDO.-</w:t>
      </w:r>
      <w:r>
        <w:rPr>
          <w:sz w:val="26"/>
          <w:szCs w:val="26"/>
          <w:lang w:val="es-ES" w:eastAsia="es-ES"/>
        </w:rPr>
        <w:t xml:space="preserve"> En relación con lo anterior, a los hoy Recurrentes se les Citó para la Formalización y Concreción de la Renovación de sus Concesiones los días 16, 17 y 18 de Diciembre del 2015 </w:t>
      </w:r>
      <w:r>
        <w:rPr>
          <w:i/>
          <w:iCs/>
          <w:sz w:val="26"/>
          <w:szCs w:val="26"/>
          <w:lang w:val="es-ES" w:eastAsia="es-ES"/>
        </w:rPr>
        <w:t>(ver Folio 000005 vuelto del Exp</w:t>
      </w:r>
      <w:r>
        <w:rPr>
          <w:i/>
          <w:iCs/>
          <w:sz w:val="26"/>
          <w:szCs w:val="26"/>
          <w:lang w:val="es-ES" w:eastAsia="es-ES"/>
        </w:rPr>
        <w:t xml:space="preserve">ediente de este Caso). </w:t>
      </w:r>
      <w:r>
        <w:rPr>
          <w:sz w:val="26"/>
          <w:szCs w:val="26"/>
          <w:lang w:val="es-ES" w:eastAsia="es-ES"/>
        </w:rPr>
        <w:t>No Presentándose los Interesados a dichas CITAS.</w:t>
      </w:r>
    </w:p>
    <w:p w:rsidR="00000000" w:rsidRDefault="0022402C">
      <w:pPr>
        <w:kinsoku w:val="0"/>
        <w:overflowPunct w:val="0"/>
        <w:autoSpaceDE/>
        <w:autoSpaceDN/>
        <w:adjustRightInd/>
        <w:spacing w:before="376" w:line="342" w:lineRule="exact"/>
        <w:ind w:left="72" w:right="72"/>
        <w:jc w:val="both"/>
        <w:textAlignment w:val="baseline"/>
        <w:rPr>
          <w:i/>
          <w:iCs/>
          <w:spacing w:val="-2"/>
          <w:sz w:val="26"/>
          <w:szCs w:val="26"/>
          <w:lang w:val="es-ES" w:eastAsia="es-ES"/>
        </w:rPr>
      </w:pPr>
      <w:r w:rsidRPr="00EF4A13">
        <w:rPr>
          <w:b/>
          <w:spacing w:val="-2"/>
          <w:sz w:val="26"/>
          <w:szCs w:val="26"/>
          <w:lang w:val="es-ES" w:eastAsia="es-ES"/>
        </w:rPr>
        <w:t>TERCERO.-</w:t>
      </w:r>
      <w:r>
        <w:rPr>
          <w:spacing w:val="-2"/>
          <w:sz w:val="26"/>
          <w:szCs w:val="26"/>
          <w:lang w:val="es-ES" w:eastAsia="es-ES"/>
        </w:rPr>
        <w:t xml:space="preserve"> Dada su inasistencia a las Citas asignadas para la Formalización y Concreción de la Renovación de la Concesión de Taxi aludida, entre otras cosas, mediante su Acuerdo hoy imp</w:t>
      </w:r>
      <w:r>
        <w:rPr>
          <w:spacing w:val="-2"/>
          <w:sz w:val="26"/>
          <w:szCs w:val="26"/>
          <w:lang w:val="es-ES" w:eastAsia="es-ES"/>
        </w:rPr>
        <w:t xml:space="preserve">ugnado la Junta Directiva del Consejo de Transporte Público tiene por Fenecidas </w:t>
      </w:r>
      <w:r>
        <w:rPr>
          <w:i/>
          <w:iCs/>
          <w:spacing w:val="-2"/>
          <w:sz w:val="26"/>
          <w:szCs w:val="26"/>
          <w:lang w:val="es-ES" w:eastAsia="es-ES"/>
        </w:rPr>
        <w:t xml:space="preserve">(Vencidas) </w:t>
      </w:r>
      <w:r>
        <w:rPr>
          <w:spacing w:val="-2"/>
          <w:sz w:val="26"/>
          <w:szCs w:val="26"/>
          <w:lang w:val="es-ES" w:eastAsia="es-ES"/>
        </w:rPr>
        <w:t>las Concesiones de Taxi dichas. Razón por la cual, en fecha 29 de Agosto del 2016, interponen formales Recursos de Revocatoria con Apelación en subsidio contra el Ac</w:t>
      </w:r>
      <w:r>
        <w:rPr>
          <w:spacing w:val="-2"/>
          <w:sz w:val="26"/>
          <w:szCs w:val="26"/>
          <w:lang w:val="es-ES" w:eastAsia="es-ES"/>
        </w:rPr>
        <w:t>uerdo No. 7.2 de la Sesión Ordinaria No. 40</w:t>
      </w:r>
      <w:r>
        <w:rPr>
          <w:spacing w:val="-2"/>
          <w:sz w:val="26"/>
          <w:szCs w:val="26"/>
          <w:lang w:val="es-ES" w:eastAsia="es-ES"/>
        </w:rPr>
        <w:softHyphen/>
        <w:t xml:space="preserve">2016 de la Junta Directiva del Consejo de Transporte Público. Indicando </w:t>
      </w:r>
      <w:r>
        <w:rPr>
          <w:i/>
          <w:iCs/>
          <w:spacing w:val="-2"/>
          <w:sz w:val="26"/>
          <w:szCs w:val="26"/>
          <w:lang w:val="es-ES" w:eastAsia="es-ES"/>
        </w:rPr>
        <w:t xml:space="preserve">-entre otras cosas- </w:t>
      </w:r>
      <w:r>
        <w:rPr>
          <w:spacing w:val="-2"/>
          <w:sz w:val="26"/>
          <w:szCs w:val="26"/>
          <w:lang w:val="es-ES" w:eastAsia="es-ES"/>
        </w:rPr>
        <w:t xml:space="preserve">que sí tramitaron la Renovación de su Concesión. Que en lo que tuvieron Problemas fue en cuanto a su presentación a las </w:t>
      </w:r>
      <w:r>
        <w:rPr>
          <w:spacing w:val="-2"/>
          <w:sz w:val="26"/>
          <w:szCs w:val="26"/>
          <w:lang w:val="es-ES" w:eastAsia="es-ES"/>
        </w:rPr>
        <w:t xml:space="preserve">Citas de Formalización y Firma, pues SE LES NOTIFICÓ MAL </w:t>
      </w:r>
      <w:r>
        <w:rPr>
          <w:i/>
          <w:iCs/>
          <w:spacing w:val="-2"/>
          <w:sz w:val="26"/>
          <w:szCs w:val="26"/>
          <w:lang w:val="es-ES" w:eastAsia="es-ES"/>
        </w:rPr>
        <w:t>(folios 000009 a 000020 del Expediente del Caso).</w:t>
      </w:r>
    </w:p>
    <w:p w:rsidR="00000000" w:rsidRDefault="0022402C">
      <w:pPr>
        <w:widowControl/>
        <w:rPr>
          <w:sz w:val="24"/>
          <w:szCs w:val="24"/>
        </w:rPr>
        <w:sectPr w:rsidR="00000000">
          <w:pgSz w:w="12250" w:h="15830"/>
          <w:pgMar w:top="1300" w:right="1665" w:bottom="1192" w:left="1545" w:header="720" w:footer="720" w:gutter="0"/>
          <w:cols w:space="720"/>
          <w:noEndnote/>
        </w:sectPr>
      </w:pPr>
    </w:p>
    <w:p w:rsidR="00000000" w:rsidRDefault="0022402C">
      <w:pPr>
        <w:kinsoku w:val="0"/>
        <w:overflowPunct w:val="0"/>
        <w:autoSpaceDE/>
        <w:autoSpaceDN/>
        <w:adjustRightInd/>
        <w:spacing w:before="20" w:line="338" w:lineRule="exact"/>
        <w:ind w:left="144" w:right="648"/>
        <w:jc w:val="both"/>
        <w:textAlignment w:val="baseline"/>
        <w:rPr>
          <w:i/>
          <w:iCs/>
          <w:spacing w:val="-3"/>
          <w:sz w:val="26"/>
          <w:szCs w:val="26"/>
          <w:lang w:val="es-ES" w:eastAsia="es-ES"/>
        </w:rPr>
      </w:pPr>
      <w:r>
        <w:rPr>
          <w:b/>
          <w:bCs/>
          <w:spacing w:val="-3"/>
          <w:sz w:val="26"/>
          <w:szCs w:val="26"/>
          <w:lang w:val="es-ES" w:eastAsia="es-ES"/>
        </w:rPr>
        <w:lastRenderedPageBreak/>
        <w:t xml:space="preserve">CUARTO.- </w:t>
      </w:r>
      <w:r>
        <w:rPr>
          <w:spacing w:val="-3"/>
          <w:sz w:val="26"/>
          <w:szCs w:val="26"/>
          <w:lang w:val="es-ES" w:eastAsia="es-ES"/>
        </w:rPr>
        <w:t>Mediante su Acuerdo No. 7.14.19 de su Sesió</w:t>
      </w:r>
      <w:r>
        <w:rPr>
          <w:spacing w:val="-3"/>
          <w:sz w:val="26"/>
          <w:szCs w:val="26"/>
          <w:lang w:val="es-ES" w:eastAsia="es-ES"/>
        </w:rPr>
        <w:t>n Ordinaria No. 60-2016 del 30 de Noviembre del 2016, la Junta Directiva del Consejo de Transporte Público, ante las Recomendaciones del Oficio No. DAJ 2016-003968 del 15 de Noviembre del 2016 de su Dirección de Asuntos Jurídicos, dispone RECHAZAR la Revoc</w:t>
      </w:r>
      <w:r>
        <w:rPr>
          <w:spacing w:val="-3"/>
          <w:sz w:val="26"/>
          <w:szCs w:val="26"/>
          <w:lang w:val="es-ES" w:eastAsia="es-ES"/>
        </w:rPr>
        <w:t xml:space="preserve">atoria y la Nulidad primarias y elevar ante este Tribunal la Apelación y Nulidad subsidiarias </w:t>
      </w:r>
      <w:r>
        <w:rPr>
          <w:i/>
          <w:iCs/>
          <w:spacing w:val="-3"/>
          <w:sz w:val="26"/>
          <w:szCs w:val="26"/>
          <w:lang w:val="es-ES" w:eastAsia="es-ES"/>
        </w:rPr>
        <w:t>(folios 000001 y 000007 del Expediente del Caso).</w:t>
      </w:r>
    </w:p>
    <w:p w:rsidR="00000000" w:rsidRDefault="0022402C">
      <w:pPr>
        <w:kinsoku w:val="0"/>
        <w:overflowPunct w:val="0"/>
        <w:autoSpaceDE/>
        <w:autoSpaceDN/>
        <w:adjustRightInd/>
        <w:spacing w:before="354" w:line="338" w:lineRule="exact"/>
        <w:ind w:left="144" w:right="648"/>
        <w:jc w:val="both"/>
        <w:textAlignment w:val="baseline"/>
        <w:rPr>
          <w:sz w:val="26"/>
          <w:szCs w:val="26"/>
          <w:lang w:val="es-ES" w:eastAsia="es-ES"/>
        </w:rPr>
      </w:pPr>
      <w:r>
        <w:rPr>
          <w:b/>
          <w:bCs/>
          <w:sz w:val="26"/>
          <w:szCs w:val="26"/>
          <w:lang w:val="es-ES" w:eastAsia="es-ES"/>
        </w:rPr>
        <w:t xml:space="preserve">QUINTO.- </w:t>
      </w:r>
      <w:r>
        <w:rPr>
          <w:sz w:val="26"/>
          <w:szCs w:val="26"/>
          <w:lang w:val="es-ES" w:eastAsia="es-ES"/>
        </w:rPr>
        <w:t>Conforme a lo expuesto y en atención a los términos y prescripciones de Ley, procede a conocer este Tri</w:t>
      </w:r>
      <w:r>
        <w:rPr>
          <w:sz w:val="26"/>
          <w:szCs w:val="26"/>
          <w:lang w:val="es-ES" w:eastAsia="es-ES"/>
        </w:rPr>
        <w:t>bunal.</w:t>
      </w:r>
    </w:p>
    <w:p w:rsidR="00000000" w:rsidRPr="00EF4A13" w:rsidRDefault="0022402C">
      <w:pPr>
        <w:kinsoku w:val="0"/>
        <w:overflowPunct w:val="0"/>
        <w:autoSpaceDE/>
        <w:autoSpaceDN/>
        <w:adjustRightInd/>
        <w:spacing w:before="400" w:line="289" w:lineRule="exact"/>
        <w:ind w:left="144"/>
        <w:textAlignment w:val="baseline"/>
        <w:rPr>
          <w:b/>
          <w:i/>
          <w:iCs/>
          <w:spacing w:val="6"/>
          <w:sz w:val="26"/>
          <w:szCs w:val="26"/>
          <w:lang w:val="es-ES" w:eastAsia="es-ES"/>
        </w:rPr>
      </w:pPr>
      <w:r w:rsidRPr="00EF4A13">
        <w:rPr>
          <w:b/>
          <w:i/>
          <w:iCs/>
          <w:spacing w:val="6"/>
          <w:sz w:val="26"/>
          <w:szCs w:val="26"/>
          <w:lang w:val="es-ES" w:eastAsia="es-ES"/>
        </w:rPr>
        <w:t>REDACTA EL JUEZ QUESADA AGUIRRE,</w:t>
      </w:r>
    </w:p>
    <w:p w:rsidR="00000000" w:rsidRPr="00EF4A13" w:rsidRDefault="0022402C">
      <w:pPr>
        <w:kinsoku w:val="0"/>
        <w:overflowPunct w:val="0"/>
        <w:autoSpaceDE/>
        <w:autoSpaceDN/>
        <w:adjustRightInd/>
        <w:spacing w:before="397" w:line="289" w:lineRule="exact"/>
        <w:ind w:left="72"/>
        <w:jc w:val="center"/>
        <w:textAlignment w:val="baseline"/>
        <w:rPr>
          <w:b/>
          <w:i/>
          <w:iCs/>
          <w:sz w:val="26"/>
          <w:szCs w:val="26"/>
          <w:lang w:val="es-ES" w:eastAsia="es-ES"/>
        </w:rPr>
      </w:pPr>
      <w:r w:rsidRPr="00EF4A13">
        <w:rPr>
          <w:b/>
          <w:i/>
          <w:iCs/>
          <w:sz w:val="26"/>
          <w:szCs w:val="26"/>
          <w:lang w:val="es-ES" w:eastAsia="es-ES"/>
        </w:rPr>
        <w:t>Considerando</w:t>
      </w:r>
    </w:p>
    <w:p w:rsidR="00000000" w:rsidRDefault="0022402C">
      <w:pPr>
        <w:numPr>
          <w:ilvl w:val="0"/>
          <w:numId w:val="3"/>
        </w:numPr>
        <w:kinsoku w:val="0"/>
        <w:overflowPunct w:val="0"/>
        <w:autoSpaceDE/>
        <w:autoSpaceDN/>
        <w:adjustRightInd/>
        <w:spacing w:before="372" w:line="338" w:lineRule="exact"/>
        <w:ind w:right="648"/>
        <w:jc w:val="both"/>
        <w:textAlignment w:val="baseline"/>
        <w:rPr>
          <w:sz w:val="26"/>
          <w:szCs w:val="26"/>
          <w:lang w:val="es-ES" w:eastAsia="es-E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sidRPr="00EF4A13">
        <w:rPr>
          <w:b/>
          <w:sz w:val="22"/>
          <w:szCs w:val="22"/>
          <w:lang w:val="es-ES" w:eastAsia="es-ES"/>
        </w:rPr>
        <w:t>RECURSO DE APELACIÓN</w:t>
      </w:r>
      <w:r>
        <w:rPr>
          <w:sz w:val="22"/>
          <w:szCs w:val="22"/>
          <w:lang w:val="es-ES" w:eastAsia="es-ES"/>
        </w:rPr>
        <w:t xml:space="preserve"> </w:t>
      </w:r>
      <w:r>
        <w:rPr>
          <w:sz w:val="26"/>
          <w:szCs w:val="26"/>
          <w:lang w:val="es-ES" w:eastAsia="es-ES"/>
        </w:rPr>
        <w:t>de conformidad con el Artículo 22 de la Ley Regulad</w:t>
      </w:r>
      <w:r>
        <w:rPr>
          <w:sz w:val="26"/>
          <w:szCs w:val="26"/>
          <w:lang w:val="es-ES" w:eastAsia="es-ES"/>
        </w:rPr>
        <w:t xml:space="preserve">ora del Servicio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así como de la Nulidad concomitante, según los artículos 180 y 181 de la LGAP. -</w:t>
      </w:r>
    </w:p>
    <w:p w:rsidR="00000000" w:rsidRDefault="0022402C">
      <w:pPr>
        <w:numPr>
          <w:ilvl w:val="0"/>
          <w:numId w:val="3"/>
        </w:numPr>
        <w:kinsoku w:val="0"/>
        <w:overflowPunct w:val="0"/>
        <w:autoSpaceDE/>
        <w:autoSpaceDN/>
        <w:adjustRightInd/>
        <w:spacing w:before="370" w:line="338" w:lineRule="exact"/>
        <w:ind w:right="648"/>
        <w:jc w:val="both"/>
        <w:textAlignment w:val="baseline"/>
        <w:rPr>
          <w:sz w:val="24"/>
          <w:szCs w:val="24"/>
          <w:lang w:eastAsia="en-US"/>
        </w:rPr>
      </w:pPr>
      <w:r>
        <w:rPr>
          <w:b/>
          <w:bCs/>
          <w:spacing w:val="-3"/>
          <w:sz w:val="26"/>
          <w:szCs w:val="26"/>
          <w:lang w:val="es-ES" w:eastAsia="es-ES"/>
        </w:rPr>
        <w:t>LA ADMIS</w:t>
      </w:r>
      <w:r>
        <w:rPr>
          <w:b/>
          <w:bCs/>
          <w:spacing w:val="-3"/>
          <w:sz w:val="26"/>
          <w:szCs w:val="26"/>
          <w:lang w:val="es-ES" w:eastAsia="es-ES"/>
        </w:rPr>
        <w:t xml:space="preserve">IBILIDAD DEL RECURSO: </w:t>
      </w:r>
      <w:r>
        <w:rPr>
          <w:b/>
          <w:bCs/>
          <w:spacing w:val="-3"/>
          <w:sz w:val="26"/>
          <w:szCs w:val="26"/>
          <w:u w:val="single"/>
          <w:lang w:val="es-ES" w:eastAsia="es-ES"/>
        </w:rPr>
        <w:t>En cuanto a la Legitimación:</w:t>
      </w:r>
      <w:r>
        <w:rPr>
          <w:spacing w:val="-3"/>
          <w:sz w:val="26"/>
          <w:szCs w:val="26"/>
          <w:lang w:val="es-ES" w:eastAsia="es-ES"/>
        </w:rPr>
        <w:t xml:space="preserve"> a los Recurrentes se le Cancela </w:t>
      </w:r>
      <w:r>
        <w:rPr>
          <w:i/>
          <w:iCs/>
          <w:spacing w:val="-3"/>
          <w:sz w:val="26"/>
          <w:szCs w:val="26"/>
          <w:lang w:val="es-ES" w:eastAsia="es-ES"/>
        </w:rPr>
        <w:t xml:space="preserve">(se tiene como Insubsistente) </w:t>
      </w:r>
      <w:r>
        <w:rPr>
          <w:spacing w:val="-3"/>
          <w:sz w:val="26"/>
          <w:szCs w:val="26"/>
          <w:lang w:val="es-ES" w:eastAsia="es-ES"/>
        </w:rPr>
        <w:t xml:space="preserve">una Concesión de Taxi por una supuesta Inasistencia Injustificada a la Cita para la Formalización y Firma de la Renovación de la misma, por lo </w:t>
      </w:r>
      <w:r>
        <w:rPr>
          <w:spacing w:val="-3"/>
          <w:sz w:val="26"/>
          <w:szCs w:val="26"/>
          <w:lang w:val="es-ES" w:eastAsia="es-ES"/>
        </w:rPr>
        <w:t xml:space="preserve">que cuenta con la Legitimación necesaria para actuar en el presente asunto. </w:t>
      </w:r>
      <w:r>
        <w:rPr>
          <w:b/>
          <w:bCs/>
          <w:spacing w:val="-3"/>
          <w:sz w:val="26"/>
          <w:szCs w:val="26"/>
          <w:u w:val="single"/>
          <w:lang w:val="es-ES" w:eastAsia="es-ES"/>
        </w:rPr>
        <w:t>En cuanto al Plazo:</w:t>
      </w:r>
      <w:r>
        <w:rPr>
          <w:spacing w:val="-3"/>
          <w:sz w:val="26"/>
          <w:szCs w:val="26"/>
          <w:lang w:val="es-ES" w:eastAsia="es-ES"/>
        </w:rPr>
        <w:t xml:space="preserve"> El Recurso de Apelación fue presentado el día 29 de Agosto del 2016 </w:t>
      </w:r>
      <w:r>
        <w:rPr>
          <w:i/>
          <w:iCs/>
          <w:spacing w:val="-3"/>
          <w:sz w:val="26"/>
          <w:szCs w:val="26"/>
          <w:lang w:val="es-ES" w:eastAsia="es-ES"/>
        </w:rPr>
        <w:t xml:space="preserve">(folio 000008 y ss. del expediente de este caso); </w:t>
      </w:r>
      <w:r>
        <w:rPr>
          <w:spacing w:val="-3"/>
          <w:sz w:val="26"/>
          <w:szCs w:val="26"/>
          <w:lang w:val="es-ES" w:eastAsia="es-ES"/>
        </w:rPr>
        <w:t>habiéndose comunicado el Acto Impugnado en</w:t>
      </w:r>
      <w:r>
        <w:rPr>
          <w:spacing w:val="-3"/>
          <w:sz w:val="26"/>
          <w:szCs w:val="26"/>
          <w:lang w:val="es-ES" w:eastAsia="es-ES"/>
        </w:rPr>
        <w:t xml:space="preserve"> fecha 22 de Agosto del 2016 </w:t>
      </w:r>
      <w:r>
        <w:rPr>
          <w:i/>
          <w:iCs/>
          <w:spacing w:val="-3"/>
          <w:sz w:val="26"/>
          <w:szCs w:val="26"/>
          <w:lang w:val="es-ES" w:eastAsia="es-ES"/>
        </w:rPr>
        <w:t xml:space="preserve">(folio 000017 a 000020 del Expediente de este Caso). </w:t>
      </w:r>
      <w:r>
        <w:rPr>
          <w:spacing w:val="-3"/>
          <w:sz w:val="26"/>
          <w:szCs w:val="26"/>
          <w:lang w:val="es-ES" w:eastAsia="es-ES"/>
        </w:rPr>
        <w:t>Razón por la que debe tenerse como establecido dentro del plazo a que alude el Artículo No. 11 de la Ley No. 7969.</w:t>
      </w:r>
      <w:r>
        <w:rPr>
          <w:spacing w:val="-3"/>
          <w:sz w:val="26"/>
          <w:szCs w:val="26"/>
          <w:lang w:val="es-ES" w:eastAsia="es-ES"/>
        </w:rPr>
        <w:noBreakHyphen/>
      </w:r>
    </w:p>
    <w:p w:rsidR="00000000" w:rsidRDefault="0022402C">
      <w:pPr>
        <w:numPr>
          <w:ilvl w:val="0"/>
          <w:numId w:val="3"/>
        </w:numPr>
        <w:kinsoku w:val="0"/>
        <w:overflowPunct w:val="0"/>
        <w:autoSpaceDE/>
        <w:autoSpaceDN/>
        <w:adjustRightInd/>
        <w:spacing w:before="432" w:line="338" w:lineRule="exact"/>
        <w:ind w:right="648"/>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w:t>
      </w:r>
      <w:r>
        <w:rPr>
          <w:sz w:val="26"/>
          <w:szCs w:val="26"/>
          <w:lang w:val="es-ES" w:eastAsia="es-ES"/>
        </w:rPr>
        <w:t xml:space="preserve"> de este asunto, se estiman como debidamente demostrados los siguientes hechos:</w:t>
      </w:r>
    </w:p>
    <w:p w:rsidR="00000000" w:rsidRDefault="0022402C">
      <w:pPr>
        <w:tabs>
          <w:tab w:val="left" w:pos="720"/>
        </w:tabs>
        <w:kinsoku w:val="0"/>
        <w:overflowPunct w:val="0"/>
        <w:autoSpaceDE/>
        <w:autoSpaceDN/>
        <w:adjustRightInd/>
        <w:spacing w:before="315" w:line="346" w:lineRule="exact"/>
        <w:ind w:left="72" w:right="648"/>
        <w:jc w:val="both"/>
        <w:textAlignment w:val="baseline"/>
        <w:rPr>
          <w:i/>
          <w:iCs/>
          <w:sz w:val="26"/>
          <w:szCs w:val="26"/>
          <w:lang w:val="es-ES" w:eastAsia="es-ES"/>
        </w:rPr>
      </w:pPr>
      <w:r>
        <w:rPr>
          <w:b/>
          <w:bCs/>
          <w:sz w:val="26"/>
          <w:szCs w:val="26"/>
          <w:lang w:val="es-ES" w:eastAsia="es-ES"/>
        </w:rPr>
        <w:t>a.-</w:t>
      </w:r>
      <w:r>
        <w:rPr>
          <w:b/>
          <w:bCs/>
          <w:sz w:val="26"/>
          <w:szCs w:val="26"/>
          <w:lang w:val="es-ES" w:eastAsia="es-ES"/>
        </w:rPr>
        <w:tab/>
      </w:r>
      <w:r>
        <w:rPr>
          <w:i/>
          <w:iCs/>
          <w:sz w:val="26"/>
          <w:szCs w:val="26"/>
          <w:lang w:val="es-ES" w:eastAsia="es-ES"/>
        </w:rPr>
        <w:t>Que mediante su Acuerdo No. 7.2 de su Sesión Ordinaria No. 40-2016, de fecha 18 de Agosto del 2016, la Junta Directiva del Consejo de Transporte Público</w:t>
      </w:r>
    </w:p>
    <w:p w:rsidR="00000000" w:rsidRDefault="0022402C">
      <w:pPr>
        <w:widowControl/>
        <w:rPr>
          <w:sz w:val="24"/>
          <w:szCs w:val="24"/>
        </w:rPr>
        <w:sectPr w:rsidR="00000000">
          <w:pgSz w:w="12250" w:h="15773"/>
          <w:pgMar w:top="1300" w:right="1076" w:bottom="146" w:left="1574" w:header="720" w:footer="720" w:gutter="0"/>
          <w:cols w:space="720"/>
          <w:noEndnote/>
        </w:sectPr>
      </w:pPr>
    </w:p>
    <w:p w:rsidR="00000000" w:rsidRDefault="0022402C">
      <w:pPr>
        <w:kinsoku w:val="0"/>
        <w:overflowPunct w:val="0"/>
        <w:autoSpaceDE/>
        <w:autoSpaceDN/>
        <w:adjustRightInd/>
        <w:spacing w:line="341" w:lineRule="exact"/>
        <w:ind w:left="72" w:right="72"/>
        <w:jc w:val="both"/>
        <w:textAlignment w:val="baseline"/>
        <w:rPr>
          <w:b/>
          <w:bCs/>
          <w:i/>
          <w:iCs/>
          <w:sz w:val="26"/>
          <w:szCs w:val="26"/>
          <w:u w:val="single"/>
          <w:lang w:val="es-ES" w:eastAsia="es-ES"/>
        </w:rPr>
      </w:pPr>
      <w:r>
        <w:rPr>
          <w:i/>
          <w:iCs/>
          <w:sz w:val="26"/>
          <w:szCs w:val="26"/>
          <w:lang w:val="es-ES" w:eastAsia="es-ES"/>
        </w:rPr>
        <w:lastRenderedPageBreak/>
        <w:t>dispone Cancelar de manera automática diversas Concesiones de Taxi, por vencimiento del plazo y no haber gestionado la renovación antes de vencer las mismas. Incluyéndose dentro de las Concesiones Canceladas la</w:t>
      </w:r>
      <w:r>
        <w:rPr>
          <w:i/>
          <w:iCs/>
          <w:sz w:val="26"/>
          <w:szCs w:val="26"/>
          <w:lang w:val="es-ES" w:eastAsia="es-ES"/>
        </w:rPr>
        <w:t xml:space="preserve">s de los hoy Recurrentes, Placas Nos. </w:t>
      </w:r>
      <w:r>
        <w:rPr>
          <w:b/>
          <w:bCs/>
          <w:i/>
          <w:iCs/>
          <w:sz w:val="26"/>
          <w:szCs w:val="26"/>
          <w:u w:val="single"/>
          <w:lang w:val="es-ES" w:eastAsia="es-ES"/>
        </w:rPr>
        <w:t>TSJ-</w:t>
      </w:r>
      <w:r w:rsidR="00EF4A13">
        <w:rPr>
          <w:b/>
          <w:bCs/>
          <w:i/>
          <w:iCs/>
          <w:sz w:val="26"/>
          <w:szCs w:val="26"/>
          <w:u w:val="single"/>
          <w:lang w:val="es-ES" w:eastAsia="es-ES"/>
        </w:rPr>
        <w:t>XXX</w:t>
      </w:r>
      <w:r>
        <w:rPr>
          <w:b/>
          <w:bCs/>
          <w:i/>
          <w:iCs/>
          <w:sz w:val="26"/>
          <w:szCs w:val="26"/>
          <w:u w:val="single"/>
          <w:lang w:val="es-ES" w:eastAsia="es-ES"/>
        </w:rPr>
        <w:t>, TSJ-</w:t>
      </w:r>
      <w:r w:rsidR="00EF4A13">
        <w:rPr>
          <w:b/>
          <w:bCs/>
          <w:i/>
          <w:iCs/>
          <w:sz w:val="26"/>
          <w:szCs w:val="26"/>
          <w:u w:val="single"/>
          <w:lang w:val="es-ES" w:eastAsia="es-ES"/>
        </w:rPr>
        <w:t>XXX</w:t>
      </w:r>
      <w:r>
        <w:rPr>
          <w:b/>
          <w:bCs/>
          <w:i/>
          <w:iCs/>
          <w:sz w:val="26"/>
          <w:szCs w:val="26"/>
          <w:u w:val="single"/>
          <w:lang w:val="es-ES" w:eastAsia="es-ES"/>
        </w:rPr>
        <w:t>, TSJ-</w:t>
      </w:r>
      <w:r w:rsidR="00EF4A13">
        <w:rPr>
          <w:b/>
          <w:bCs/>
          <w:i/>
          <w:iCs/>
          <w:sz w:val="26"/>
          <w:szCs w:val="26"/>
          <w:u w:val="single"/>
          <w:lang w:val="es-ES" w:eastAsia="es-ES"/>
        </w:rPr>
        <w:t>XXX</w:t>
      </w:r>
      <w:r>
        <w:rPr>
          <w:b/>
          <w:bCs/>
          <w:i/>
          <w:iCs/>
          <w:sz w:val="26"/>
          <w:szCs w:val="26"/>
          <w:u w:val="single"/>
          <w:lang w:val="es-ES" w:eastAsia="es-ES"/>
        </w:rPr>
        <w:t xml:space="preserve"> y TSJ-</w:t>
      </w:r>
      <w:r w:rsidR="00EF4A13">
        <w:rPr>
          <w:b/>
          <w:bCs/>
          <w:i/>
          <w:iCs/>
          <w:sz w:val="26"/>
          <w:szCs w:val="26"/>
          <w:u w:val="single"/>
          <w:lang w:val="es-ES" w:eastAsia="es-ES"/>
        </w:rPr>
        <w:t>XXX</w:t>
      </w:r>
      <w:r>
        <w:rPr>
          <w:b/>
          <w:bCs/>
          <w:i/>
          <w:iCs/>
          <w:sz w:val="26"/>
          <w:szCs w:val="26"/>
          <w:u w:val="single"/>
          <w:lang w:val="es-ES" w:eastAsia="es-ES"/>
        </w:rPr>
        <w:t>.</w:t>
      </w:r>
    </w:p>
    <w:p w:rsidR="00000000" w:rsidRDefault="0022402C">
      <w:pPr>
        <w:numPr>
          <w:ilvl w:val="0"/>
          <w:numId w:val="4"/>
        </w:numPr>
        <w:kinsoku w:val="0"/>
        <w:overflowPunct w:val="0"/>
        <w:autoSpaceDE/>
        <w:autoSpaceDN/>
        <w:adjustRightInd/>
        <w:spacing w:before="351" w:line="343" w:lineRule="exact"/>
        <w:ind w:right="72"/>
        <w:jc w:val="both"/>
        <w:textAlignment w:val="baseline"/>
        <w:rPr>
          <w:i/>
          <w:iCs/>
          <w:sz w:val="26"/>
          <w:szCs w:val="26"/>
          <w:lang w:val="es-ES" w:eastAsia="es-ES"/>
        </w:rPr>
      </w:pPr>
      <w:r>
        <w:rPr>
          <w:i/>
          <w:iCs/>
          <w:sz w:val="26"/>
          <w:szCs w:val="26"/>
          <w:lang w:val="es-ES" w:eastAsia="es-ES"/>
        </w:rPr>
        <w:t xml:space="preserve">Que a los hoy Recurrentes se les Citó para la Formalización y Concreción de la Renovación de sus Concesiones los días 16, 17 y 18 de Diciembre del 2015 (ver </w:t>
      </w:r>
      <w:r>
        <w:rPr>
          <w:i/>
          <w:iCs/>
          <w:sz w:val="26"/>
          <w:szCs w:val="26"/>
          <w:lang w:val="es-ES" w:eastAsia="es-ES"/>
        </w:rPr>
        <w:t>Folio 000005 vuelto del Expediente de este Caso). No Presentándose los Interesados a dichas CITAS.</w:t>
      </w:r>
    </w:p>
    <w:p w:rsidR="00000000" w:rsidRDefault="0022402C">
      <w:pPr>
        <w:numPr>
          <w:ilvl w:val="0"/>
          <w:numId w:val="4"/>
        </w:numPr>
        <w:kinsoku w:val="0"/>
        <w:overflowPunct w:val="0"/>
        <w:autoSpaceDE/>
        <w:autoSpaceDN/>
        <w:adjustRightInd/>
        <w:spacing w:before="343" w:line="343" w:lineRule="exact"/>
        <w:ind w:right="72"/>
        <w:jc w:val="both"/>
        <w:textAlignment w:val="baseline"/>
        <w:rPr>
          <w:i/>
          <w:iCs/>
          <w:spacing w:val="-3"/>
          <w:sz w:val="26"/>
          <w:szCs w:val="26"/>
          <w:lang w:val="es-ES" w:eastAsia="es-ES"/>
        </w:rPr>
      </w:pPr>
      <w:r>
        <w:rPr>
          <w:i/>
          <w:iCs/>
          <w:spacing w:val="-3"/>
          <w:sz w:val="26"/>
          <w:szCs w:val="26"/>
          <w:lang w:val="es-ES" w:eastAsia="es-ES"/>
        </w:rPr>
        <w:t>Que dada su inasistencia a las Citas asignadas para la Formalización y Concreción de la Renovación de la Concesión de Taxi aludida, entre otras cosas, median</w:t>
      </w:r>
      <w:r>
        <w:rPr>
          <w:i/>
          <w:iCs/>
          <w:spacing w:val="-3"/>
          <w:sz w:val="26"/>
          <w:szCs w:val="26"/>
          <w:lang w:val="es-ES" w:eastAsia="es-ES"/>
        </w:rPr>
        <w:t xml:space="preserve">te su Acuerdo hoy impugnado la Junta Directiva del Consejo de Transporte Público tiene por Fenecidas (Vencidas) las Concesiones de Taxi dichas. Razón por la cual, en fecha 29 de Agosto del 2016, interponen formales Recursos de Revocatoria con Apelación en </w:t>
      </w:r>
      <w:r>
        <w:rPr>
          <w:i/>
          <w:iCs/>
          <w:spacing w:val="-3"/>
          <w:sz w:val="26"/>
          <w:szCs w:val="26"/>
          <w:lang w:val="es-ES" w:eastAsia="es-ES"/>
        </w:rPr>
        <w:t>subsidio contra el Acuerdo No. 7.2 de la Sesión Ordinaria No. 40</w:t>
      </w:r>
      <w:r>
        <w:rPr>
          <w:i/>
          <w:iCs/>
          <w:spacing w:val="-3"/>
          <w:sz w:val="26"/>
          <w:szCs w:val="26"/>
          <w:lang w:val="es-ES" w:eastAsia="es-ES"/>
        </w:rPr>
        <w:softHyphen/>
        <w:t>2016 de la Junta Directiva del Consejo de Transporte Público. Indicando -entre otras cosas- que sí tramitaron la Renovación de su Concesión. Que en lo que tuvieron Problemas fue en cuanto a s</w:t>
      </w:r>
      <w:r>
        <w:rPr>
          <w:i/>
          <w:iCs/>
          <w:spacing w:val="-3"/>
          <w:sz w:val="26"/>
          <w:szCs w:val="26"/>
          <w:lang w:val="es-ES" w:eastAsia="es-ES"/>
        </w:rPr>
        <w:t>u presentación a las Citas de Formalización y Firma, pues SE LES NOTIFICÓ MAL (folios 000009 a 000020 del Expediente del Caso).</w:t>
      </w:r>
    </w:p>
    <w:p w:rsidR="00000000" w:rsidRDefault="0022402C">
      <w:pPr>
        <w:numPr>
          <w:ilvl w:val="0"/>
          <w:numId w:val="4"/>
        </w:numPr>
        <w:kinsoku w:val="0"/>
        <w:overflowPunct w:val="0"/>
        <w:autoSpaceDE/>
        <w:autoSpaceDN/>
        <w:adjustRightInd/>
        <w:spacing w:before="346" w:line="343" w:lineRule="exact"/>
        <w:ind w:right="72"/>
        <w:jc w:val="both"/>
        <w:textAlignment w:val="baseline"/>
        <w:rPr>
          <w:i/>
          <w:iCs/>
          <w:spacing w:val="-1"/>
          <w:sz w:val="26"/>
          <w:szCs w:val="26"/>
          <w:lang w:val="es-ES" w:eastAsia="es-ES"/>
        </w:rPr>
      </w:pPr>
      <w:r>
        <w:rPr>
          <w:i/>
          <w:iCs/>
          <w:spacing w:val="-1"/>
          <w:sz w:val="26"/>
          <w:szCs w:val="26"/>
          <w:lang w:val="es-ES" w:eastAsia="es-ES"/>
        </w:rPr>
        <w:t>Que mediante su Acuerdo No. 7.14.19 de su Sesión Ordinaria No. 60-2016 del 30 de Noviembre del 2016, la Junta Directiva del Cons</w:t>
      </w:r>
      <w:r>
        <w:rPr>
          <w:i/>
          <w:iCs/>
          <w:spacing w:val="-1"/>
          <w:sz w:val="26"/>
          <w:szCs w:val="26"/>
          <w:lang w:val="es-ES" w:eastAsia="es-ES"/>
        </w:rPr>
        <w:t xml:space="preserve">ejo de Transporte Público, ante las Recomendaciones del Oficio No. DAJ 2016-003968 del 15 de Noviembre del 2016 de su Dirección de Asuntos Jurídicos, dispone RECHAZAR la Revocatoria y la Nulidad primarias y elevar ante este Tribunal la Apelación y Nulidad </w:t>
      </w:r>
      <w:r>
        <w:rPr>
          <w:i/>
          <w:iCs/>
          <w:spacing w:val="-1"/>
          <w:sz w:val="26"/>
          <w:szCs w:val="26"/>
          <w:lang w:val="es-ES" w:eastAsia="es-ES"/>
        </w:rPr>
        <w:t>subsidiarias (folios 000001 y 000007 del Expediente del Caso).</w:t>
      </w:r>
    </w:p>
    <w:p w:rsidR="00000000" w:rsidRDefault="0022402C">
      <w:pPr>
        <w:numPr>
          <w:ilvl w:val="0"/>
          <w:numId w:val="5"/>
        </w:numPr>
        <w:kinsoku w:val="0"/>
        <w:overflowPunct w:val="0"/>
        <w:autoSpaceDE/>
        <w:autoSpaceDN/>
        <w:adjustRightInd/>
        <w:spacing w:before="688" w:line="301" w:lineRule="exact"/>
        <w:ind w:right="72"/>
        <w:jc w:val="both"/>
        <w:textAlignment w:val="baseline"/>
        <w:rPr>
          <w:b/>
          <w:bCs/>
          <w:sz w:val="26"/>
          <w:szCs w:val="26"/>
          <w:lang w:val="es-ES" w:eastAsia="es-ES"/>
        </w:rPr>
      </w:pPr>
      <w:r>
        <w:rPr>
          <w:b/>
          <w:bCs/>
          <w:sz w:val="26"/>
          <w:szCs w:val="26"/>
          <w:lang w:val="es-ES" w:eastAsia="es-ES"/>
        </w:rPr>
        <w:t>HECHOS NO PROBADOS:</w:t>
      </w:r>
    </w:p>
    <w:p w:rsidR="00000000" w:rsidRDefault="0022402C" w:rsidP="00EF4A13">
      <w:pPr>
        <w:tabs>
          <w:tab w:val="left" w:pos="6946"/>
        </w:tabs>
        <w:kinsoku w:val="0"/>
        <w:overflowPunct w:val="0"/>
        <w:autoSpaceDE/>
        <w:autoSpaceDN/>
        <w:adjustRightInd/>
        <w:spacing w:line="630" w:lineRule="exact"/>
        <w:ind w:left="72" w:right="1770"/>
        <w:jc w:val="both"/>
        <w:textAlignment w:val="baseline"/>
        <w:rPr>
          <w:b/>
          <w:bCs/>
          <w:sz w:val="26"/>
          <w:szCs w:val="26"/>
          <w:lang w:val="es-ES" w:eastAsia="es-ES"/>
        </w:rPr>
      </w:pPr>
      <w:r>
        <w:rPr>
          <w:sz w:val="26"/>
          <w:szCs w:val="26"/>
          <w:lang w:val="es-ES" w:eastAsia="es-ES"/>
        </w:rPr>
        <w:t xml:space="preserve">No se tiene como tal ninguno de relevancia a los presentes efectos. </w:t>
      </w:r>
      <w:r>
        <w:rPr>
          <w:b/>
          <w:bCs/>
          <w:sz w:val="26"/>
          <w:szCs w:val="26"/>
          <w:lang w:val="es-ES" w:eastAsia="es-ES"/>
        </w:rPr>
        <w:t>5.- SOBRE EL FONDO:</w:t>
      </w:r>
    </w:p>
    <w:p w:rsidR="00000000" w:rsidRDefault="0022402C">
      <w:pPr>
        <w:kinsoku w:val="0"/>
        <w:overflowPunct w:val="0"/>
        <w:autoSpaceDE/>
        <w:autoSpaceDN/>
        <w:adjustRightInd/>
        <w:spacing w:before="127" w:line="347" w:lineRule="exact"/>
        <w:ind w:left="72" w:right="72"/>
        <w:jc w:val="both"/>
        <w:textAlignment w:val="baseline"/>
        <w:rPr>
          <w:spacing w:val="-5"/>
          <w:sz w:val="26"/>
          <w:szCs w:val="26"/>
          <w:lang w:val="es-ES" w:eastAsia="es-ES"/>
        </w:rPr>
      </w:pPr>
      <w:r>
        <w:rPr>
          <w:noProof/>
          <w:lang w:val="es-CR"/>
        </w:rPr>
        <mc:AlternateContent>
          <mc:Choice Requires="wps">
            <w:drawing>
              <wp:anchor distT="0" distB="0" distL="0" distR="0" simplePos="0" relativeHeight="251660288" behindDoc="0" locked="0" layoutInCell="0" allowOverlap="1">
                <wp:simplePos x="0" y="0"/>
                <wp:positionH relativeFrom="page">
                  <wp:posOffset>6574790</wp:posOffset>
                </wp:positionH>
                <wp:positionV relativeFrom="page">
                  <wp:posOffset>9037320</wp:posOffset>
                </wp:positionV>
                <wp:extent cx="499745" cy="231775"/>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2317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2402C">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17.7pt;margin-top:711.6pt;width:39.35pt;height:18.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" o:allowincell="f" stroked="f">
                <v:fill opacity="0"/>
                <v:textbox inset="0,0,0,0">
                  <w:txbxContent>
                    <w:p w:rsidR="00000000" w:rsidRDefault="0022402C">
                      <w:pPr>
                        <w:kinsoku w:val="0"/>
                        <w:overflowPunct w:val="0"/>
                        <w:autoSpaceDE/>
                        <w:autoSpaceDN/>
                        <w:adjustRightInd/>
                        <w:textAlignment w:val="baseline"/>
                        <w:rPr>
                          <w:sz w:val="24"/>
                          <w:szCs w:val="24"/>
                        </w:rPr>
                      </w:pPr>
                    </w:p>
                  </w:txbxContent>
                </v:textbox>
                <w10:wrap type="square" anchorx="page" anchory="page"/>
              </v:shape>
            </w:pict>
          </mc:Fallback>
        </mc:AlternateContent>
      </w:r>
      <w:r>
        <w:rPr>
          <w:spacing w:val="-5"/>
          <w:sz w:val="26"/>
          <w:szCs w:val="26"/>
          <w:lang w:val="es-ES" w:eastAsia="es-ES"/>
        </w:rPr>
        <w:t xml:space="preserve">Primordialmente el presente Caso versa sobre la Cancelación o Insubsistencia de las Concesiones de Taxi que la Junta Directiva del Consejo de Transporte Público determinara en cuanto a las Placas Nos. </w:t>
      </w:r>
      <w:r>
        <w:rPr>
          <w:b/>
          <w:bCs/>
          <w:spacing w:val="-5"/>
          <w:sz w:val="26"/>
          <w:szCs w:val="26"/>
          <w:u w:val="single"/>
          <w:lang w:val="es-ES" w:eastAsia="es-ES"/>
        </w:rPr>
        <w:t>TSJ-</w:t>
      </w:r>
      <w:r w:rsidR="00EF4A13">
        <w:rPr>
          <w:b/>
          <w:bCs/>
          <w:spacing w:val="-5"/>
          <w:sz w:val="26"/>
          <w:szCs w:val="26"/>
          <w:u w:val="single"/>
          <w:lang w:val="es-ES" w:eastAsia="es-ES"/>
        </w:rPr>
        <w:t>XXX</w:t>
      </w:r>
      <w:r>
        <w:rPr>
          <w:b/>
          <w:bCs/>
          <w:spacing w:val="-5"/>
          <w:sz w:val="26"/>
          <w:szCs w:val="26"/>
          <w:u w:val="single"/>
          <w:lang w:val="es-ES" w:eastAsia="es-ES"/>
        </w:rPr>
        <w:t>, TSJ-</w:t>
      </w:r>
      <w:r w:rsidR="00EF4A13">
        <w:rPr>
          <w:b/>
          <w:bCs/>
          <w:spacing w:val="-5"/>
          <w:sz w:val="26"/>
          <w:szCs w:val="26"/>
          <w:u w:val="single"/>
          <w:lang w:val="es-ES" w:eastAsia="es-ES"/>
        </w:rPr>
        <w:t>XXX</w:t>
      </w:r>
      <w:r>
        <w:rPr>
          <w:b/>
          <w:bCs/>
          <w:spacing w:val="-5"/>
          <w:sz w:val="26"/>
          <w:szCs w:val="26"/>
          <w:u w:val="single"/>
          <w:lang w:val="es-ES" w:eastAsia="es-ES"/>
        </w:rPr>
        <w:t>, TSJ-</w:t>
      </w:r>
      <w:r w:rsidR="00EF4A13">
        <w:rPr>
          <w:b/>
          <w:bCs/>
          <w:spacing w:val="-5"/>
          <w:sz w:val="26"/>
          <w:szCs w:val="26"/>
          <w:u w:val="single"/>
          <w:lang w:val="es-ES" w:eastAsia="es-ES"/>
        </w:rPr>
        <w:t>XXX</w:t>
      </w:r>
      <w:r>
        <w:rPr>
          <w:b/>
          <w:bCs/>
          <w:spacing w:val="-5"/>
          <w:sz w:val="26"/>
          <w:szCs w:val="26"/>
          <w:u w:val="single"/>
          <w:lang w:val="es-ES" w:eastAsia="es-ES"/>
        </w:rPr>
        <w:t xml:space="preserve"> </w:t>
      </w:r>
      <w:r>
        <w:rPr>
          <w:spacing w:val="-5"/>
          <w:sz w:val="23"/>
          <w:szCs w:val="23"/>
          <w:u w:val="single"/>
          <w:lang w:val="es-ES" w:eastAsia="es-ES"/>
        </w:rPr>
        <w:t xml:space="preserve">y </w:t>
      </w:r>
      <w:r>
        <w:rPr>
          <w:b/>
          <w:bCs/>
          <w:spacing w:val="-5"/>
          <w:sz w:val="26"/>
          <w:szCs w:val="26"/>
          <w:u w:val="single"/>
          <w:lang w:val="es-ES" w:eastAsia="es-ES"/>
        </w:rPr>
        <w:t>TSJ-</w:t>
      </w:r>
      <w:r w:rsidR="00EF4A13">
        <w:rPr>
          <w:b/>
          <w:bCs/>
          <w:spacing w:val="-5"/>
          <w:sz w:val="26"/>
          <w:szCs w:val="26"/>
          <w:u w:val="single"/>
          <w:lang w:val="es-ES" w:eastAsia="es-ES"/>
        </w:rPr>
        <w:t>XXX</w:t>
      </w:r>
      <w:r>
        <w:rPr>
          <w:b/>
          <w:bCs/>
          <w:spacing w:val="-5"/>
          <w:sz w:val="26"/>
          <w:szCs w:val="26"/>
          <w:u w:val="single"/>
          <w:lang w:val="es-ES" w:eastAsia="es-ES"/>
        </w:rPr>
        <w:t xml:space="preserve">, </w:t>
      </w:r>
      <w:r>
        <w:rPr>
          <w:spacing w:val="-5"/>
          <w:sz w:val="26"/>
          <w:szCs w:val="26"/>
          <w:lang w:val="es-ES" w:eastAsia="es-ES"/>
        </w:rPr>
        <w:t xml:space="preserve">ello debido a que sus Titulares </w:t>
      </w:r>
      <w:r>
        <w:rPr>
          <w:i/>
          <w:iCs/>
          <w:spacing w:val="-5"/>
          <w:sz w:val="26"/>
          <w:szCs w:val="26"/>
          <w:lang w:val="es-ES" w:eastAsia="es-ES"/>
        </w:rPr>
        <w:t xml:space="preserve">(hoy Recurrentes) </w:t>
      </w:r>
      <w:r>
        <w:rPr>
          <w:spacing w:val="-5"/>
          <w:sz w:val="26"/>
          <w:szCs w:val="26"/>
          <w:lang w:val="es-ES" w:eastAsia="es-ES"/>
        </w:rPr>
        <w:t>pese a haber realizado su Gestión</w:t>
      </w:r>
    </w:p>
    <w:p w:rsidR="00000000" w:rsidRDefault="0022402C">
      <w:pPr>
        <w:widowControl/>
        <w:rPr>
          <w:sz w:val="24"/>
          <w:szCs w:val="24"/>
        </w:rPr>
        <w:sectPr w:rsidR="00000000">
          <w:pgSz w:w="12250" w:h="15816"/>
          <w:pgMar w:top="1300" w:right="1604" w:bottom="0" w:left="1646" w:header="720" w:footer="720" w:gutter="0"/>
          <w:cols w:space="720"/>
          <w:noEndnote/>
        </w:sectPr>
      </w:pPr>
    </w:p>
    <w:p w:rsidR="00000000" w:rsidRDefault="0022402C">
      <w:pPr>
        <w:kinsoku w:val="0"/>
        <w:overflowPunct w:val="0"/>
        <w:autoSpaceDE/>
        <w:autoSpaceDN/>
        <w:adjustRightInd/>
        <w:spacing w:before="6" w:line="342" w:lineRule="exact"/>
        <w:ind w:left="72" w:right="72"/>
        <w:jc w:val="both"/>
        <w:textAlignment w:val="baseline"/>
        <w:rPr>
          <w:spacing w:val="-3"/>
          <w:sz w:val="26"/>
          <w:szCs w:val="26"/>
          <w:lang w:val="es-ES" w:eastAsia="es-ES"/>
        </w:rPr>
      </w:pPr>
      <w:r>
        <w:rPr>
          <w:spacing w:val="-3"/>
          <w:sz w:val="26"/>
          <w:szCs w:val="26"/>
          <w:lang w:val="es-ES" w:eastAsia="es-ES"/>
        </w:rPr>
        <w:lastRenderedPageBreak/>
        <w:t>de Renovación, luego no se presentaron a las Citas de Presentación de los Requisitos de mérito y de Firma Contractual en cuanto a las mismas, es decir a su Formalización.</w:t>
      </w:r>
    </w:p>
    <w:p w:rsidR="00000000" w:rsidRDefault="0022402C">
      <w:pPr>
        <w:kinsoku w:val="0"/>
        <w:overflowPunct w:val="0"/>
        <w:autoSpaceDE/>
        <w:autoSpaceDN/>
        <w:adjustRightInd/>
        <w:spacing w:before="411" w:line="341" w:lineRule="exact"/>
        <w:ind w:left="72" w:right="72"/>
        <w:jc w:val="both"/>
        <w:textAlignment w:val="baseline"/>
        <w:rPr>
          <w:i/>
          <w:iCs/>
          <w:spacing w:val="-2"/>
          <w:sz w:val="26"/>
          <w:szCs w:val="26"/>
          <w:lang w:val="es-ES" w:eastAsia="es-ES"/>
        </w:rPr>
      </w:pPr>
      <w:r>
        <w:rPr>
          <w:spacing w:val="-2"/>
          <w:sz w:val="26"/>
          <w:szCs w:val="26"/>
          <w:lang w:val="es-ES" w:eastAsia="es-ES"/>
        </w:rPr>
        <w:t xml:space="preserve">En Materia de Contratación Administrativa o </w:t>
      </w:r>
      <w:r>
        <w:rPr>
          <w:spacing w:val="-2"/>
          <w:sz w:val="26"/>
          <w:szCs w:val="26"/>
          <w:lang w:val="es-ES" w:eastAsia="es-ES"/>
        </w:rPr>
        <w:t xml:space="preserve">con el Estado, hay una Responsabilidad Conjunta o Concurrente entre el Estado </w:t>
      </w:r>
      <w:r>
        <w:rPr>
          <w:i/>
          <w:iCs/>
          <w:spacing w:val="-2"/>
          <w:sz w:val="26"/>
          <w:szCs w:val="26"/>
          <w:lang w:val="es-ES" w:eastAsia="es-ES"/>
        </w:rPr>
        <w:t xml:space="preserve">(en este caso el Consejo de Transporte Público como Administración Concedente) y </w:t>
      </w:r>
      <w:r>
        <w:rPr>
          <w:spacing w:val="-2"/>
          <w:sz w:val="26"/>
          <w:szCs w:val="26"/>
          <w:lang w:val="es-ES" w:eastAsia="es-ES"/>
        </w:rPr>
        <w:t xml:space="preserve">los Contratistas o Concesionarios, ante la cual </w:t>
      </w:r>
      <w:r>
        <w:rPr>
          <w:b/>
          <w:bCs/>
          <w:spacing w:val="-2"/>
          <w:sz w:val="26"/>
          <w:szCs w:val="26"/>
          <w:u w:val="single"/>
          <w:lang w:val="es-ES" w:eastAsia="es-ES"/>
        </w:rPr>
        <w:t>ambos</w:t>
      </w:r>
      <w:r>
        <w:rPr>
          <w:spacing w:val="-2"/>
          <w:sz w:val="26"/>
          <w:szCs w:val="26"/>
          <w:lang w:val="es-ES" w:eastAsia="es-ES"/>
        </w:rPr>
        <w:t xml:space="preserve"> deben de presentar sus acciones y gestiones</w:t>
      </w:r>
      <w:r>
        <w:rPr>
          <w:spacing w:val="-2"/>
          <w:sz w:val="26"/>
          <w:szCs w:val="26"/>
          <w:lang w:val="es-ES" w:eastAsia="es-ES"/>
        </w:rPr>
        <w:t xml:space="preserve"> de interés en tiempo y de manera eficiente y de dar seguimiento y continuidad a las mismas </w:t>
      </w:r>
      <w:r>
        <w:rPr>
          <w:i/>
          <w:iCs/>
          <w:spacing w:val="-2"/>
          <w:sz w:val="26"/>
          <w:szCs w:val="26"/>
          <w:lang w:val="es-ES" w:eastAsia="es-ES"/>
        </w:rPr>
        <w:t xml:space="preserve">(artículo 210 del RLCA). </w:t>
      </w:r>
      <w:r>
        <w:rPr>
          <w:spacing w:val="-2"/>
          <w:sz w:val="26"/>
          <w:szCs w:val="26"/>
          <w:lang w:val="es-ES" w:eastAsia="es-ES"/>
        </w:rPr>
        <w:t>Y tratándose de una Situación tan relevante como la Renovación de una Concesión de Servicio Público, el Concesionario debe jugar bien y deb</w:t>
      </w:r>
      <w:r>
        <w:rPr>
          <w:spacing w:val="-2"/>
          <w:sz w:val="26"/>
          <w:szCs w:val="26"/>
          <w:lang w:val="es-ES" w:eastAsia="es-ES"/>
        </w:rPr>
        <w:t xml:space="preserve">idamente ese papel como INTERESADO. Y cabe así señalar que conforme las Determinaciones de los Contratos de Concesión de Taxi, en concordancia con las Normas Aplicables de la Ley de Contratación Administrativa y de su Reglamento </w:t>
      </w:r>
      <w:r>
        <w:rPr>
          <w:b/>
          <w:bCs/>
          <w:i/>
          <w:iCs/>
          <w:spacing w:val="-2"/>
          <w:sz w:val="26"/>
          <w:szCs w:val="26"/>
          <w:lang w:val="es-ES" w:eastAsia="es-ES"/>
        </w:rPr>
        <w:t xml:space="preserve">(Artículos 190 y 191) </w:t>
      </w:r>
      <w:r>
        <w:rPr>
          <w:spacing w:val="-2"/>
          <w:sz w:val="26"/>
          <w:szCs w:val="26"/>
          <w:lang w:val="es-ES" w:eastAsia="es-ES"/>
        </w:rPr>
        <w:t xml:space="preserve">la </w:t>
      </w:r>
      <w:r>
        <w:rPr>
          <w:i/>
          <w:iCs/>
          <w:spacing w:val="-2"/>
          <w:sz w:val="26"/>
          <w:szCs w:val="26"/>
          <w:lang w:val="es-ES" w:eastAsia="es-ES"/>
        </w:rPr>
        <w:t>NO COMPARECENCIA INJUSTIFICADA A FORMALIZAR UN CONTRATO ADMINISTRATIVO PUEDE CONLLEVAR SU 1NSUBSISTENCIA.</w:t>
      </w:r>
    </w:p>
    <w:p w:rsidR="00000000" w:rsidRDefault="0022402C">
      <w:pPr>
        <w:kinsoku w:val="0"/>
        <w:overflowPunct w:val="0"/>
        <w:autoSpaceDE/>
        <w:autoSpaceDN/>
        <w:adjustRightInd/>
        <w:spacing w:before="413" w:line="340" w:lineRule="exact"/>
        <w:ind w:left="72" w:right="72"/>
        <w:jc w:val="both"/>
        <w:textAlignment w:val="baseline"/>
        <w:rPr>
          <w:b/>
          <w:bCs/>
          <w:i/>
          <w:iCs/>
          <w:sz w:val="26"/>
          <w:szCs w:val="26"/>
          <w:lang w:val="es-ES" w:eastAsia="es-ES"/>
        </w:rPr>
      </w:pPr>
      <w:r>
        <w:rPr>
          <w:sz w:val="26"/>
          <w:szCs w:val="26"/>
          <w:lang w:val="es-ES" w:eastAsia="es-ES"/>
        </w:rPr>
        <w:t>Ahora bien, para que dicha Comparecencia se genere debidamente y se tenga como Activa y Propia la Culpa o Responsabilidad del Concesionarios respectiv</w:t>
      </w:r>
      <w:r>
        <w:rPr>
          <w:sz w:val="26"/>
          <w:szCs w:val="26"/>
          <w:lang w:val="es-ES" w:eastAsia="es-ES"/>
        </w:rPr>
        <w:t xml:space="preserve">o, </w:t>
      </w:r>
      <w:r>
        <w:rPr>
          <w:b/>
          <w:bCs/>
          <w:sz w:val="26"/>
          <w:szCs w:val="26"/>
          <w:lang w:val="es-ES" w:eastAsia="es-ES"/>
        </w:rPr>
        <w:t xml:space="preserve">DEBE DE HABER MEDIADO UNA DEBIDA COMUNICACIÓN DE LAS CITAS QUE SE BRINDARON POR PARTE DEL CONSEJO DE TRANSPORTE PÚBLICO PARA LA PRESENTACIÓN DE DOCUMENTOS Y LA FIRMA DEL RESPECTIVO CONTRATO DE CONCESIÓN </w:t>
      </w:r>
      <w:r>
        <w:rPr>
          <w:b/>
          <w:bCs/>
          <w:i/>
          <w:iCs/>
          <w:sz w:val="26"/>
          <w:szCs w:val="26"/>
          <w:lang w:val="es-ES" w:eastAsia="es-ES"/>
        </w:rPr>
        <w:t>(ES DECIR, PARA SU FORMALIZACIÓN).</w:t>
      </w:r>
    </w:p>
    <w:p w:rsidR="00000000" w:rsidRDefault="0022402C">
      <w:pPr>
        <w:kinsoku w:val="0"/>
        <w:overflowPunct w:val="0"/>
        <w:autoSpaceDE/>
        <w:autoSpaceDN/>
        <w:adjustRightInd/>
        <w:spacing w:before="394" w:line="341" w:lineRule="exact"/>
        <w:ind w:left="72" w:right="72"/>
        <w:jc w:val="both"/>
        <w:textAlignment w:val="baseline"/>
        <w:rPr>
          <w:i/>
          <w:iCs/>
          <w:sz w:val="26"/>
          <w:szCs w:val="26"/>
          <w:lang w:val="es-ES" w:eastAsia="es-ES"/>
        </w:rPr>
      </w:pPr>
      <w:r>
        <w:rPr>
          <w:sz w:val="26"/>
          <w:szCs w:val="26"/>
          <w:lang w:val="es-ES" w:eastAsia="es-ES"/>
        </w:rPr>
        <w:t xml:space="preserve">Situación ésta </w:t>
      </w:r>
      <w:r>
        <w:rPr>
          <w:sz w:val="26"/>
          <w:szCs w:val="26"/>
          <w:lang w:val="es-ES" w:eastAsia="es-ES"/>
        </w:rPr>
        <w:t xml:space="preserve">última que el Tribunal NO ESTIMA se haya dado en la especie. </w:t>
      </w:r>
      <w:r>
        <w:rPr>
          <w:i/>
          <w:iCs/>
          <w:sz w:val="26"/>
          <w:szCs w:val="26"/>
          <w:lang w:val="es-ES" w:eastAsia="es-ES"/>
        </w:rPr>
        <w:t>Veamos:</w:t>
      </w:r>
    </w:p>
    <w:p w:rsidR="00000000" w:rsidRDefault="0022402C">
      <w:pPr>
        <w:kinsoku w:val="0"/>
        <w:overflowPunct w:val="0"/>
        <w:autoSpaceDE/>
        <w:autoSpaceDN/>
        <w:adjustRightInd/>
        <w:spacing w:before="430" w:line="341" w:lineRule="exact"/>
        <w:ind w:left="72" w:right="72"/>
        <w:jc w:val="both"/>
        <w:textAlignment w:val="baseline"/>
        <w:rPr>
          <w:b/>
          <w:bCs/>
          <w:spacing w:val="-2"/>
          <w:sz w:val="26"/>
          <w:szCs w:val="26"/>
          <w:lang w:val="es-ES" w:eastAsia="es-ES"/>
        </w:rPr>
      </w:pPr>
      <w:r>
        <w:rPr>
          <w:spacing w:val="-2"/>
          <w:sz w:val="26"/>
          <w:szCs w:val="26"/>
          <w:lang w:val="es-ES" w:eastAsia="es-ES"/>
        </w:rPr>
        <w:t xml:space="preserve">Conforme se ha alegado por las partes Recurrentes y conforme se ha percatado este Tribunal </w:t>
      </w:r>
      <w:r>
        <w:rPr>
          <w:i/>
          <w:iCs/>
          <w:spacing w:val="-2"/>
          <w:sz w:val="26"/>
          <w:szCs w:val="26"/>
          <w:lang w:val="es-ES" w:eastAsia="es-ES"/>
        </w:rPr>
        <w:t>(Artículo 181 de la LGAP, en concordancia con el Dictamen No. C-353</w:t>
      </w:r>
      <w:r>
        <w:rPr>
          <w:i/>
          <w:iCs/>
          <w:spacing w:val="-2"/>
          <w:sz w:val="26"/>
          <w:szCs w:val="26"/>
          <w:lang w:val="es-ES" w:eastAsia="es-ES"/>
        </w:rPr>
        <w:softHyphen/>
        <w:t>2014 del 24 de Octubre del 2</w:t>
      </w:r>
      <w:r>
        <w:rPr>
          <w:i/>
          <w:iCs/>
          <w:spacing w:val="-2"/>
          <w:sz w:val="26"/>
          <w:szCs w:val="26"/>
          <w:lang w:val="es-ES" w:eastAsia="es-ES"/>
        </w:rPr>
        <w:t xml:space="preserve">0145, de la Procuraduría General de la República), </w:t>
      </w:r>
      <w:r>
        <w:rPr>
          <w:spacing w:val="-2"/>
          <w:sz w:val="26"/>
          <w:szCs w:val="26"/>
          <w:lang w:val="es-ES" w:eastAsia="es-ES"/>
        </w:rPr>
        <w:t xml:space="preserve">según Documentos que constan en el Expediente del Caso, aportados por los Recurrentes con los Atestados Remitidos del Asunto como Pruebas de Descargo </w:t>
      </w:r>
      <w:r>
        <w:rPr>
          <w:i/>
          <w:iCs/>
          <w:spacing w:val="-2"/>
          <w:sz w:val="26"/>
          <w:szCs w:val="26"/>
          <w:lang w:val="es-ES" w:eastAsia="es-ES"/>
        </w:rPr>
        <w:t xml:space="preserve">(ver Folios 000013 y 000016 del Expediente del Caso), </w:t>
      </w:r>
      <w:r>
        <w:rPr>
          <w:spacing w:val="-2"/>
          <w:sz w:val="26"/>
          <w:szCs w:val="26"/>
          <w:lang w:val="es-ES" w:eastAsia="es-ES"/>
        </w:rPr>
        <w:t>c</w:t>
      </w:r>
      <w:r>
        <w:rPr>
          <w:spacing w:val="-2"/>
          <w:sz w:val="26"/>
          <w:szCs w:val="26"/>
          <w:lang w:val="es-ES" w:eastAsia="es-ES"/>
        </w:rPr>
        <w:t xml:space="preserve">onsta que en el </w:t>
      </w:r>
      <w:r>
        <w:rPr>
          <w:b/>
          <w:bCs/>
          <w:spacing w:val="-2"/>
          <w:sz w:val="26"/>
          <w:szCs w:val="26"/>
          <w:lang w:val="es-ES" w:eastAsia="es-ES"/>
        </w:rPr>
        <w:t xml:space="preserve">FORMULARIO PARA LA RENOVACIÓN DE CONCESIONES DE TAXIS </w:t>
      </w:r>
      <w:r>
        <w:rPr>
          <w:i/>
          <w:iCs/>
          <w:spacing w:val="-2"/>
          <w:sz w:val="26"/>
          <w:szCs w:val="26"/>
          <w:lang w:val="es-ES" w:eastAsia="es-ES"/>
        </w:rPr>
        <w:t xml:space="preserve">(de Octubre/Noviembre del año 2013), </w:t>
      </w:r>
      <w:r>
        <w:rPr>
          <w:spacing w:val="-2"/>
          <w:sz w:val="26"/>
          <w:szCs w:val="26"/>
          <w:lang w:val="es-ES" w:eastAsia="es-ES"/>
        </w:rPr>
        <w:t xml:space="preserve">los Recurrentes dichos dispusieron UN SOLO MEDIO para Recibir Notificaciones. </w:t>
      </w:r>
      <w:r>
        <w:rPr>
          <w:b/>
          <w:bCs/>
          <w:i/>
          <w:iCs/>
          <w:spacing w:val="-2"/>
          <w:sz w:val="26"/>
          <w:szCs w:val="26"/>
          <w:lang w:val="es-ES" w:eastAsia="es-ES"/>
        </w:rPr>
        <w:t xml:space="preserve">Presentando el FAX No. </w:t>
      </w:r>
      <w:r w:rsidR="00EF4A13">
        <w:rPr>
          <w:b/>
          <w:bCs/>
          <w:i/>
          <w:iCs/>
          <w:spacing w:val="-2"/>
          <w:sz w:val="26"/>
          <w:szCs w:val="26"/>
          <w:lang w:val="es-ES" w:eastAsia="es-ES"/>
        </w:rPr>
        <w:t>XXXXXX</w:t>
      </w:r>
      <w:r>
        <w:rPr>
          <w:b/>
          <w:bCs/>
          <w:i/>
          <w:iCs/>
          <w:spacing w:val="-2"/>
          <w:sz w:val="26"/>
          <w:szCs w:val="26"/>
          <w:lang w:val="es-ES" w:eastAsia="es-ES"/>
        </w:rPr>
        <w:t xml:space="preserve">. </w:t>
      </w:r>
      <w:r>
        <w:rPr>
          <w:spacing w:val="-2"/>
          <w:sz w:val="26"/>
          <w:szCs w:val="26"/>
          <w:lang w:val="es-ES" w:eastAsia="es-ES"/>
        </w:rPr>
        <w:t xml:space="preserve">Siendo así el </w:t>
      </w:r>
      <w:r>
        <w:rPr>
          <w:b/>
          <w:bCs/>
          <w:spacing w:val="-2"/>
          <w:sz w:val="26"/>
          <w:szCs w:val="26"/>
          <w:lang w:val="es-ES" w:eastAsia="es-ES"/>
        </w:rPr>
        <w:t>ÚNICO MEDIO DE NOTIFICAC</w:t>
      </w:r>
      <w:r>
        <w:rPr>
          <w:b/>
          <w:bCs/>
          <w:spacing w:val="-2"/>
          <w:sz w:val="26"/>
          <w:szCs w:val="26"/>
          <w:lang w:val="es-ES" w:eastAsia="es-ES"/>
        </w:rPr>
        <w:t>IONES EL FAX DICHO y NO EL</w:t>
      </w:r>
    </w:p>
    <w:p w:rsidR="00000000" w:rsidRDefault="0022402C">
      <w:pPr>
        <w:widowControl/>
        <w:rPr>
          <w:sz w:val="24"/>
          <w:szCs w:val="24"/>
        </w:rPr>
        <w:sectPr w:rsidR="00000000">
          <w:pgSz w:w="12245" w:h="15816"/>
          <w:pgMar w:top="1280" w:right="1644" w:bottom="1183" w:left="1601" w:header="720" w:footer="720" w:gutter="0"/>
          <w:cols w:space="720"/>
          <w:noEndnote/>
        </w:sectPr>
      </w:pPr>
    </w:p>
    <w:p w:rsidR="00000000" w:rsidRDefault="0022402C">
      <w:pPr>
        <w:kinsoku w:val="0"/>
        <w:overflowPunct w:val="0"/>
        <w:autoSpaceDE/>
        <w:autoSpaceDN/>
        <w:adjustRightInd/>
        <w:spacing w:before="1" w:line="337" w:lineRule="exact"/>
        <w:ind w:left="72" w:right="72"/>
        <w:jc w:val="both"/>
        <w:textAlignment w:val="baseline"/>
        <w:rPr>
          <w:b/>
          <w:bCs/>
          <w:sz w:val="25"/>
          <w:szCs w:val="25"/>
          <w:lang w:val="es-ES" w:eastAsia="es-ES"/>
        </w:rPr>
      </w:pPr>
      <w:r>
        <w:rPr>
          <w:b/>
          <w:bCs/>
          <w:sz w:val="25"/>
          <w:szCs w:val="25"/>
          <w:lang w:val="es-ES" w:eastAsia="es-ES"/>
        </w:rPr>
        <w:lastRenderedPageBreak/>
        <w:t>CORREO ELECTRÓNICO AL CUAL LES COMUNICÓ EL CONSEJO DE TRANSPORTE PÚBLICO.</w:t>
      </w:r>
    </w:p>
    <w:p w:rsidR="00000000" w:rsidRDefault="0022402C">
      <w:pPr>
        <w:kinsoku w:val="0"/>
        <w:overflowPunct w:val="0"/>
        <w:autoSpaceDE/>
        <w:autoSpaceDN/>
        <w:adjustRightInd/>
        <w:spacing w:before="448" w:line="338" w:lineRule="exact"/>
        <w:ind w:left="72" w:right="72"/>
        <w:jc w:val="both"/>
        <w:textAlignment w:val="baseline"/>
        <w:rPr>
          <w:spacing w:val="2"/>
          <w:sz w:val="25"/>
          <w:szCs w:val="25"/>
          <w:lang w:val="es-ES" w:eastAsia="es-ES"/>
        </w:rPr>
      </w:pPr>
      <w:r>
        <w:rPr>
          <w:spacing w:val="2"/>
          <w:sz w:val="25"/>
          <w:szCs w:val="25"/>
          <w:lang w:val="es-ES" w:eastAsia="es-ES"/>
        </w:rPr>
        <w:t xml:space="preserve">Por ende, al </w:t>
      </w:r>
      <w:r>
        <w:rPr>
          <w:b/>
          <w:bCs/>
          <w:spacing w:val="2"/>
          <w:sz w:val="25"/>
          <w:szCs w:val="25"/>
          <w:lang w:val="es-ES" w:eastAsia="es-ES"/>
        </w:rPr>
        <w:t>NOTIFICARSE A UN CORREO ELECTRÓNICO, AUNQUE COINCIDENTE CON ALGUNO DE LOS RECURRENTES, NO ACREDITADO COMO MEDIO PARA NOTI</w:t>
      </w:r>
      <w:r>
        <w:rPr>
          <w:b/>
          <w:bCs/>
          <w:spacing w:val="2"/>
          <w:sz w:val="25"/>
          <w:szCs w:val="25"/>
          <w:lang w:val="es-ES" w:eastAsia="es-ES"/>
        </w:rPr>
        <w:t xml:space="preserve">FICACIONES A EFECTO DE LOS TRÁMITES DE RENOVACIÓN DE LAS CONCESIONES ALUDIDAS, </w:t>
      </w:r>
      <w:r>
        <w:rPr>
          <w:spacing w:val="2"/>
          <w:sz w:val="25"/>
          <w:szCs w:val="25"/>
          <w:lang w:val="es-ES" w:eastAsia="es-ES"/>
        </w:rPr>
        <w:t>se ha actuado de Manera Incorrecta y se ha dejado a los Recurrentes en evidente Estado de Incerteza, Inseguridad e Indefensión. Tornándose la NOTIFICACIÓN aplicada, como Consecu</w:t>
      </w:r>
      <w:r>
        <w:rPr>
          <w:spacing w:val="2"/>
          <w:sz w:val="25"/>
          <w:szCs w:val="25"/>
          <w:lang w:val="es-ES" w:eastAsia="es-ES"/>
        </w:rPr>
        <w:t xml:space="preserve">encia Directa de ello, en Inválida y Nula; así como lo Actuado y Definido </w:t>
      </w:r>
      <w:r>
        <w:rPr>
          <w:i/>
          <w:iCs/>
          <w:spacing w:val="2"/>
          <w:sz w:val="25"/>
          <w:szCs w:val="25"/>
          <w:lang w:val="es-ES" w:eastAsia="es-ES"/>
        </w:rPr>
        <w:t xml:space="preserve">(Cancelación de Concesiones por Inasistencia a Citas) </w:t>
      </w:r>
      <w:r>
        <w:rPr>
          <w:spacing w:val="2"/>
          <w:sz w:val="25"/>
          <w:szCs w:val="25"/>
          <w:lang w:val="es-ES" w:eastAsia="es-ES"/>
        </w:rPr>
        <w:t>en Presunción Indebida de su Validez y de su Procedencia.</w:t>
      </w:r>
    </w:p>
    <w:p w:rsidR="00000000" w:rsidRDefault="0022402C">
      <w:pPr>
        <w:kinsoku w:val="0"/>
        <w:overflowPunct w:val="0"/>
        <w:autoSpaceDE/>
        <w:autoSpaceDN/>
        <w:adjustRightInd/>
        <w:spacing w:before="436" w:after="402" w:line="339" w:lineRule="exact"/>
        <w:ind w:left="72" w:right="72"/>
        <w:jc w:val="both"/>
        <w:textAlignment w:val="baseline"/>
        <w:rPr>
          <w:spacing w:val="4"/>
          <w:sz w:val="25"/>
          <w:szCs w:val="25"/>
          <w:lang w:val="es-ES" w:eastAsia="es-ES"/>
        </w:rPr>
      </w:pPr>
      <w:r>
        <w:rPr>
          <w:spacing w:val="4"/>
          <w:sz w:val="25"/>
          <w:szCs w:val="25"/>
          <w:lang w:val="es-ES" w:eastAsia="es-ES"/>
        </w:rPr>
        <w:t>Así</w:t>
      </w:r>
      <w:r>
        <w:rPr>
          <w:spacing w:val="4"/>
          <w:sz w:val="25"/>
          <w:szCs w:val="25"/>
          <w:lang w:val="es-ES" w:eastAsia="es-ES"/>
        </w:rPr>
        <w:t xml:space="preserve"> las cosas, conforme a lo dispuesto en los numerales 223, 239, 247 y 254 de la Ley General de la Administración Pública, tenemos que las señaladas </w:t>
      </w:r>
      <w:r>
        <w:rPr>
          <w:b/>
          <w:bCs/>
          <w:spacing w:val="4"/>
          <w:sz w:val="25"/>
          <w:szCs w:val="25"/>
          <w:lang w:val="es-ES" w:eastAsia="es-ES"/>
        </w:rPr>
        <w:t xml:space="preserve">OMISIONES SON DE CARÁCTER SUSTANCIAL, </w:t>
      </w:r>
      <w:r>
        <w:rPr>
          <w:spacing w:val="4"/>
          <w:sz w:val="25"/>
          <w:szCs w:val="25"/>
          <w:lang w:val="es-ES" w:eastAsia="es-ES"/>
        </w:rPr>
        <w:t>pues inciden negativamente en el principio constitucional del debido pr</w:t>
      </w:r>
      <w:r>
        <w:rPr>
          <w:spacing w:val="4"/>
          <w:sz w:val="25"/>
          <w:szCs w:val="25"/>
          <w:lang w:val="es-ES" w:eastAsia="es-ES"/>
        </w:rPr>
        <w:t xml:space="preserve">oceso y sus corolarios de derecho de defensa y de seguridad jurídica, los cuales constituyen garantías formales exigibles a toda autoridad administrativa en su proceder. Máxime la Importancia que conlleva el Trámite de Renovación </w:t>
      </w:r>
      <w:r>
        <w:rPr>
          <w:i/>
          <w:iCs/>
          <w:spacing w:val="4"/>
          <w:sz w:val="25"/>
          <w:szCs w:val="25"/>
          <w:lang w:val="es-ES" w:eastAsia="es-ES"/>
        </w:rPr>
        <w:t xml:space="preserve">(sentido laxo) </w:t>
      </w:r>
      <w:r>
        <w:rPr>
          <w:spacing w:val="4"/>
          <w:sz w:val="25"/>
          <w:szCs w:val="25"/>
          <w:lang w:val="es-ES" w:eastAsia="es-ES"/>
        </w:rPr>
        <w:t>de una Conc</w:t>
      </w:r>
      <w:r>
        <w:rPr>
          <w:spacing w:val="4"/>
          <w:sz w:val="25"/>
          <w:szCs w:val="25"/>
          <w:lang w:val="es-ES" w:eastAsia="es-ES"/>
        </w:rPr>
        <w:t>esión de Taxi y su Carácter Social. Sobre la Importancia de la Debida Comunicación de los Actos Administrativos, vale señalar:</w:t>
      </w:r>
    </w:p>
    <w:p w:rsidR="00000000" w:rsidRDefault="0022402C">
      <w:pPr>
        <w:widowControl/>
        <w:rPr>
          <w:sz w:val="24"/>
          <w:szCs w:val="24"/>
        </w:rPr>
        <w:sectPr w:rsidR="00000000">
          <w:pgSz w:w="12269" w:h="15830"/>
          <w:pgMar w:top="1320" w:right="1661" w:bottom="165" w:left="1608" w:header="720" w:footer="720" w:gutter="0"/>
          <w:cols w:space="720"/>
          <w:noEndnote/>
        </w:sectPr>
      </w:pPr>
    </w:p>
    <w:p w:rsidR="00000000" w:rsidRDefault="0022402C">
      <w:pPr>
        <w:kinsoku w:val="0"/>
        <w:overflowPunct w:val="0"/>
        <w:autoSpaceDE/>
        <w:autoSpaceDN/>
        <w:adjustRightInd/>
        <w:spacing w:line="274" w:lineRule="exact"/>
        <w:textAlignment w:val="baseline"/>
        <w:rPr>
          <w:b/>
          <w:bCs/>
          <w:spacing w:val="-3"/>
          <w:sz w:val="25"/>
          <w:szCs w:val="25"/>
          <w:lang w:val="es-ES" w:eastAsia="es-ES"/>
        </w:rPr>
      </w:pPr>
      <w:r>
        <w:rPr>
          <w:b/>
          <w:bCs/>
          <w:spacing w:val="-3"/>
          <w:sz w:val="25"/>
          <w:szCs w:val="25"/>
          <w:lang w:val="es-ES" w:eastAsia="es-ES"/>
        </w:rPr>
        <w:t>..."5. Comunicación de los actos</w:t>
      </w:r>
    </w:p>
    <w:p w:rsidR="00000000" w:rsidRDefault="0022402C">
      <w:pPr>
        <w:kinsoku w:val="0"/>
        <w:overflowPunct w:val="0"/>
        <w:autoSpaceDE/>
        <w:autoSpaceDN/>
        <w:adjustRightInd/>
        <w:spacing w:before="291" w:line="271" w:lineRule="exact"/>
        <w:jc w:val="both"/>
        <w:textAlignment w:val="baseline"/>
        <w:rPr>
          <w:sz w:val="25"/>
          <w:szCs w:val="25"/>
          <w:lang w:val="es-ES" w:eastAsia="es-ES"/>
        </w:rPr>
      </w:pPr>
      <w:r>
        <w:rPr>
          <w:sz w:val="25"/>
          <w:szCs w:val="25"/>
          <w:lang w:val="es-ES" w:eastAsia="es-ES"/>
        </w:rPr>
        <w:t>Sustento legal: artí</w:t>
      </w:r>
      <w:r>
        <w:rPr>
          <w:sz w:val="25"/>
          <w:szCs w:val="25"/>
          <w:lang w:val="es-ES" w:eastAsia="es-ES"/>
        </w:rPr>
        <w:t>culos 239, 241, 243, 245, 249, 250, 251, 309, 311, 334, 335 y 336 de la LGAP.</w:t>
      </w:r>
    </w:p>
    <w:p w:rsidR="00000000" w:rsidRDefault="0022402C">
      <w:pPr>
        <w:kinsoku w:val="0"/>
        <w:overflowPunct w:val="0"/>
        <w:autoSpaceDE/>
        <w:autoSpaceDN/>
        <w:adjustRightInd/>
        <w:spacing w:before="283" w:line="273" w:lineRule="exact"/>
        <w:jc w:val="both"/>
        <w:textAlignment w:val="baseline"/>
        <w:rPr>
          <w:spacing w:val="-4"/>
          <w:sz w:val="25"/>
          <w:szCs w:val="25"/>
          <w:lang w:val="es-ES" w:eastAsia="es-ES"/>
        </w:rPr>
      </w:pPr>
      <w:r>
        <w:rPr>
          <w:spacing w:val="-4"/>
          <w:sz w:val="25"/>
          <w:szCs w:val="25"/>
          <w:lang w:val="es-ES" w:eastAsia="es-ES"/>
        </w:rPr>
        <w:t xml:space="preserve">Este principio es conocido como el "derecho a ser notificado". Se encuentra expresamente reconocido en el numeral 239 de nuestra LGAP, que dispone: </w:t>
      </w:r>
      <w:r>
        <w:rPr>
          <w:i/>
          <w:iCs/>
          <w:spacing w:val="-4"/>
          <w:sz w:val="25"/>
          <w:szCs w:val="25"/>
          <w:lang w:val="es-ES" w:eastAsia="es-ES"/>
        </w:rPr>
        <w:t>"Todo acto de procedimiento qu</w:t>
      </w:r>
      <w:r>
        <w:rPr>
          <w:i/>
          <w:iCs/>
          <w:spacing w:val="-4"/>
          <w:sz w:val="25"/>
          <w:szCs w:val="25"/>
          <w:lang w:val="es-ES" w:eastAsia="es-ES"/>
        </w:rPr>
        <w:t xml:space="preserve">e afecte derechos o intereses de las partes o de un tercero, deberá ser debidamente comunicado al afectado, de conformidad con esta Ley". </w:t>
      </w:r>
      <w:r>
        <w:rPr>
          <w:spacing w:val="-4"/>
          <w:sz w:val="25"/>
          <w:szCs w:val="25"/>
          <w:lang w:val="es-ES" w:eastAsia="es-ES"/>
        </w:rPr>
        <w:t xml:space="preserve">También deben ser notificadas las resoluciones que dispongan emplazamientos, citaciones y audiencias (artículos 249 y </w:t>
      </w:r>
      <w:r>
        <w:rPr>
          <w:spacing w:val="-4"/>
          <w:sz w:val="25"/>
          <w:szCs w:val="25"/>
          <w:lang w:val="es-ES" w:eastAsia="es-ES"/>
        </w:rPr>
        <w:t>309 de la LGAP).</w:t>
      </w:r>
    </w:p>
    <w:p w:rsidR="00000000" w:rsidRDefault="0022402C">
      <w:pPr>
        <w:kinsoku w:val="0"/>
        <w:overflowPunct w:val="0"/>
        <w:autoSpaceDE/>
        <w:autoSpaceDN/>
        <w:adjustRightInd/>
        <w:spacing w:before="280" w:line="279" w:lineRule="exact"/>
        <w:jc w:val="both"/>
        <w:textAlignment w:val="baseline"/>
        <w:rPr>
          <w:i/>
          <w:iCs/>
          <w:spacing w:val="-6"/>
          <w:sz w:val="25"/>
          <w:szCs w:val="25"/>
          <w:lang w:val="es-ES" w:eastAsia="es-ES"/>
        </w:rPr>
      </w:pPr>
      <w:r>
        <w:rPr>
          <w:spacing w:val="-6"/>
          <w:sz w:val="25"/>
          <w:szCs w:val="25"/>
          <w:lang w:val="es-ES" w:eastAsia="es-ES"/>
        </w:rPr>
        <w:t xml:space="preserve">Al respecto, la Sala Constitucional ha señalado que "(...) </w:t>
      </w:r>
      <w:r>
        <w:rPr>
          <w:i/>
          <w:iCs/>
          <w:spacing w:val="-6"/>
          <w:sz w:val="25"/>
          <w:szCs w:val="25"/>
          <w:lang w:val="es-ES" w:eastAsia="es-ES"/>
        </w:rPr>
        <w:t xml:space="preserve">la notificación constituye un acto procesal de vital importancia en la tramitación de cualquier proceso o procedimiento, sea jurisdiccional o en sede administrativa, por cuanto el </w:t>
      </w:r>
      <w:r>
        <w:rPr>
          <w:i/>
          <w:iCs/>
          <w:spacing w:val="-6"/>
          <w:sz w:val="25"/>
          <w:szCs w:val="25"/>
          <w:lang w:val="es-ES" w:eastAsia="es-ES"/>
        </w:rPr>
        <w:t>objetivo del mismo es la comunicación de las resoluciones y providencias a las partes que intervienen en el proceso, y si la misma se realiza en forma Oferente a la dispuesta en la ley, no produce la finalidad que se propone,</w:t>
      </w:r>
    </w:p>
    <w:p w:rsidR="00000000" w:rsidRDefault="0022402C">
      <w:pPr>
        <w:widowControl/>
        <w:rPr>
          <w:sz w:val="24"/>
          <w:szCs w:val="24"/>
        </w:rPr>
        <w:sectPr w:rsidR="00000000">
          <w:type w:val="continuous"/>
          <w:pgSz w:w="12269" w:h="15830"/>
          <w:pgMar w:top="1320" w:right="2349" w:bottom="165" w:left="2160" w:header="720" w:footer="720" w:gutter="0"/>
          <w:cols w:space="720"/>
          <w:noEndnote/>
        </w:sectPr>
      </w:pPr>
    </w:p>
    <w:p w:rsidR="00000000" w:rsidRDefault="0022402C">
      <w:pPr>
        <w:kinsoku w:val="0"/>
        <w:overflowPunct w:val="0"/>
        <w:autoSpaceDE/>
        <w:autoSpaceDN/>
        <w:adjustRightInd/>
        <w:spacing w:line="273" w:lineRule="exact"/>
        <w:ind w:left="648" w:right="576"/>
        <w:textAlignment w:val="baseline"/>
        <w:rPr>
          <w:sz w:val="24"/>
          <w:szCs w:val="24"/>
          <w:lang w:val="es-ES" w:eastAsia="es-ES"/>
        </w:rPr>
      </w:pPr>
      <w:r>
        <w:rPr>
          <w:i/>
          <w:iCs/>
          <w:sz w:val="24"/>
          <w:szCs w:val="24"/>
          <w:lang w:val="es-ES" w:eastAsia="es-ES"/>
        </w:rPr>
        <w:lastRenderedPageBreak/>
        <w:t xml:space="preserve">causando grave perjuicio en el derecho de defensa de las partes." </w:t>
      </w:r>
      <w:r>
        <w:rPr>
          <w:sz w:val="24"/>
          <w:szCs w:val="24"/>
          <w:lang w:val="es-ES" w:eastAsia="es-ES"/>
        </w:rPr>
        <w:t>(Resolución N° 4125-94 de las 09:33 horas del 12 de agosto de 1994).</w:t>
      </w:r>
    </w:p>
    <w:p w:rsidR="00000000" w:rsidRDefault="0022402C">
      <w:pPr>
        <w:kinsoku w:val="0"/>
        <w:overflowPunct w:val="0"/>
        <w:autoSpaceDE/>
        <w:autoSpaceDN/>
        <w:adjustRightInd/>
        <w:spacing w:before="284" w:line="274" w:lineRule="exact"/>
        <w:ind w:left="648" w:right="576"/>
        <w:jc w:val="both"/>
        <w:textAlignment w:val="baseline"/>
        <w:rPr>
          <w:spacing w:val="-2"/>
          <w:sz w:val="24"/>
          <w:szCs w:val="24"/>
          <w:lang w:val="es-ES" w:eastAsia="es-ES"/>
        </w:rPr>
      </w:pPr>
      <w:r>
        <w:rPr>
          <w:spacing w:val="-2"/>
          <w:sz w:val="24"/>
          <w:szCs w:val="24"/>
          <w:lang w:val="es-ES" w:eastAsia="es-ES"/>
        </w:rPr>
        <w:t xml:space="preserve">Por su parte, la PGR ha manifestado: "(...) </w:t>
      </w:r>
      <w:r>
        <w:rPr>
          <w:i/>
          <w:iCs/>
          <w:spacing w:val="-2"/>
          <w:sz w:val="24"/>
          <w:szCs w:val="24"/>
          <w:lang w:val="es-ES" w:eastAsia="es-ES"/>
        </w:rPr>
        <w:t>el acto de notificació</w:t>
      </w:r>
      <w:r>
        <w:rPr>
          <w:i/>
          <w:iCs/>
          <w:spacing w:val="-2"/>
          <w:sz w:val="24"/>
          <w:szCs w:val="24"/>
          <w:lang w:val="es-ES" w:eastAsia="es-ES"/>
        </w:rPr>
        <w:t>n es considerado como el medio a través del cual se garantiza al interesado el conocimiento adecuado y completo de un asunto sobre el cual tiene un interés directo y actual, e igualmente para aquellos que de alguna forma se puedan ver afectados por determi</w:t>
      </w:r>
      <w:r>
        <w:rPr>
          <w:i/>
          <w:iCs/>
          <w:spacing w:val="-2"/>
          <w:sz w:val="24"/>
          <w:szCs w:val="24"/>
          <w:lang w:val="es-ES" w:eastAsia="es-ES"/>
        </w:rPr>
        <w:t>nado acto o resolución, permitiéndoles de esta manera ejercer una real y efectiva defensa de sus pretensiones. Por ello, es obligación de toda autoridad judicial velar por el cumplimiento efectivo de dicha actividad material. (...) La notificación constitu</w:t>
      </w:r>
      <w:r>
        <w:rPr>
          <w:i/>
          <w:iCs/>
          <w:spacing w:val="-2"/>
          <w:sz w:val="24"/>
          <w:szCs w:val="24"/>
          <w:lang w:val="es-ES" w:eastAsia="es-ES"/>
        </w:rPr>
        <w:t xml:space="preserve">ye una garantía fundamental de carácter instrumental, que busca asegurar al sujeto interesado el pleno conocimiento de lo actuado y decidido -sea en sede administrativa o judicial-, otorgándole seguridad jurídica a su situación y permitiéndole ejercer una </w:t>
      </w:r>
      <w:r>
        <w:rPr>
          <w:i/>
          <w:iCs/>
          <w:spacing w:val="-2"/>
          <w:sz w:val="24"/>
          <w:szCs w:val="24"/>
          <w:lang w:val="es-ES" w:eastAsia="es-ES"/>
        </w:rPr>
        <w:t xml:space="preserve">mejor y adecuada defensa de sus derechos." </w:t>
      </w:r>
      <w:r>
        <w:rPr>
          <w:spacing w:val="-2"/>
          <w:sz w:val="24"/>
          <w:szCs w:val="24"/>
          <w:lang w:val="es-ES" w:eastAsia="es-ES"/>
        </w:rPr>
        <w:t>(Dictamen N° C-266-2005 del 27 de julio del 2005).</w:t>
      </w:r>
    </w:p>
    <w:p w:rsidR="00000000" w:rsidRDefault="0022402C">
      <w:pPr>
        <w:kinsoku w:val="0"/>
        <w:overflowPunct w:val="0"/>
        <w:autoSpaceDE/>
        <w:autoSpaceDN/>
        <w:adjustRightInd/>
        <w:spacing w:before="834" w:line="274" w:lineRule="exact"/>
        <w:ind w:left="648" w:right="576"/>
        <w:jc w:val="both"/>
        <w:textAlignment w:val="baseline"/>
        <w:rPr>
          <w:spacing w:val="-1"/>
          <w:sz w:val="24"/>
          <w:szCs w:val="24"/>
          <w:lang w:val="es-ES" w:eastAsia="es-ES"/>
        </w:rPr>
      </w:pPr>
      <w:r>
        <w:rPr>
          <w:spacing w:val="-1"/>
          <w:sz w:val="24"/>
          <w:szCs w:val="24"/>
          <w:lang w:val="es-ES" w:eastAsia="es-ES"/>
        </w:rPr>
        <w:t xml:space="preserve">Según explica la doctrina, este principio </w:t>
      </w:r>
      <w:r>
        <w:rPr>
          <w:i/>
          <w:iCs/>
          <w:spacing w:val="-1"/>
          <w:sz w:val="24"/>
          <w:szCs w:val="24"/>
          <w:lang w:val="es-ES" w:eastAsia="es-ES"/>
        </w:rPr>
        <w:t>"no sólo es válido respecto de la publicación y notificación de los actos administrativos producto del procedimiento, si</w:t>
      </w:r>
      <w:r>
        <w:rPr>
          <w:i/>
          <w:iCs/>
          <w:spacing w:val="-1"/>
          <w:sz w:val="24"/>
          <w:szCs w:val="24"/>
          <w:lang w:val="es-ES" w:eastAsia="es-ES"/>
        </w:rPr>
        <w:t xml:space="preserve">no de los actos de procedimiento que la Administración adopte en el transcurso del mismo". </w:t>
      </w:r>
      <w:r>
        <w:rPr>
          <w:spacing w:val="-1"/>
          <w:sz w:val="24"/>
          <w:szCs w:val="24"/>
          <w:lang w:val="es-ES" w:eastAsia="es-ES"/>
        </w:rPr>
        <w:t xml:space="preserve">Lo anterior, con el fin de que el administrado tenga conocimiento anticipado de las diversas decisiones administrativas que le atañen en protección de la seguridad, </w:t>
      </w:r>
      <w:r>
        <w:rPr>
          <w:spacing w:val="-1"/>
          <w:sz w:val="24"/>
          <w:szCs w:val="24"/>
          <w:lang w:val="es-ES" w:eastAsia="es-ES"/>
        </w:rPr>
        <w:t xml:space="preserve">certeza jurídica, y como garantía de su derecho de defensa. Debe tenerse presente que las notificaciones son parte esencial de la garantía de un debido proceso, según lo ha señalado la Sala Constitucional desde su sentencia N° 15-90 de las 16:45 horas del </w:t>
      </w:r>
      <w:r>
        <w:rPr>
          <w:spacing w:val="-1"/>
          <w:sz w:val="24"/>
          <w:szCs w:val="24"/>
          <w:lang w:val="es-ES" w:eastAsia="es-ES"/>
        </w:rPr>
        <w:t>5 de enero de 1990. En consecuencia, es una exigencia del contradictorio cuya infracción violentaría el principio constitucional del debido proceso.</w:t>
      </w:r>
    </w:p>
    <w:p w:rsidR="00000000" w:rsidRDefault="0022402C">
      <w:pPr>
        <w:kinsoku w:val="0"/>
        <w:overflowPunct w:val="0"/>
        <w:autoSpaceDE/>
        <w:autoSpaceDN/>
        <w:adjustRightInd/>
        <w:spacing w:before="844" w:line="267" w:lineRule="exact"/>
        <w:ind w:left="648" w:right="576"/>
        <w:jc w:val="both"/>
        <w:textAlignment w:val="baseline"/>
        <w:rPr>
          <w:b/>
          <w:bCs/>
          <w:i/>
          <w:iCs/>
          <w:sz w:val="24"/>
          <w:szCs w:val="24"/>
          <w:lang w:val="es-ES" w:eastAsia="es-ES"/>
        </w:rPr>
      </w:pPr>
      <w:r>
        <w:rPr>
          <w:sz w:val="24"/>
          <w:szCs w:val="24"/>
          <w:lang w:val="es-ES" w:eastAsia="es-ES"/>
        </w:rPr>
        <w:t>Por otra parte, igualmente debe notificarse todo acto de procedimiento como emplazamientos, citaciones, vis</w:t>
      </w:r>
      <w:r>
        <w:rPr>
          <w:sz w:val="24"/>
          <w:szCs w:val="24"/>
          <w:lang w:val="es-ES" w:eastAsia="es-ES"/>
        </w:rPr>
        <w:t xml:space="preserve">tas o traslados y, obviamente, el acto final."... </w:t>
      </w:r>
      <w:r>
        <w:rPr>
          <w:b/>
          <w:bCs/>
          <w:i/>
          <w:iCs/>
          <w:sz w:val="24"/>
          <w:szCs w:val="24"/>
          <w:lang w:val="es-ES" w:eastAsia="es-ES"/>
        </w:rPr>
        <w:t>(MANUAL DE PROCEDIMIENTO ADMINISTRATIVVO, Procuraduría General de la República, 2006)</w:t>
      </w:r>
    </w:p>
    <w:p w:rsidR="00000000" w:rsidRDefault="0022402C">
      <w:pPr>
        <w:kinsoku w:val="0"/>
        <w:overflowPunct w:val="0"/>
        <w:autoSpaceDE/>
        <w:autoSpaceDN/>
        <w:adjustRightInd/>
        <w:spacing w:before="552" w:line="343" w:lineRule="exact"/>
        <w:ind w:left="72" w:right="72"/>
        <w:jc w:val="both"/>
        <w:textAlignment w:val="baseline"/>
        <w:rPr>
          <w:spacing w:val="8"/>
          <w:sz w:val="24"/>
          <w:szCs w:val="24"/>
          <w:lang w:val="es-ES" w:eastAsia="es-ES"/>
        </w:rPr>
      </w:pPr>
      <w:r>
        <w:rPr>
          <w:spacing w:val="8"/>
          <w:sz w:val="24"/>
          <w:szCs w:val="24"/>
          <w:lang w:val="es-ES" w:eastAsia="es-ES"/>
        </w:rPr>
        <w:t>Con fundamento en lo expuesto se concluye que en este caso en Particular sí ha habido una Indebida Cancelación o Fenecim</w:t>
      </w:r>
      <w:r>
        <w:rPr>
          <w:spacing w:val="8"/>
          <w:sz w:val="24"/>
          <w:szCs w:val="24"/>
          <w:lang w:val="es-ES" w:eastAsia="es-ES"/>
        </w:rPr>
        <w:t xml:space="preserve">iento por Expiración de su Plazo de Vigencia de las Concesiones de Taxi </w:t>
      </w:r>
      <w:r>
        <w:rPr>
          <w:i/>
          <w:iCs/>
          <w:spacing w:val="8"/>
          <w:sz w:val="24"/>
          <w:szCs w:val="24"/>
          <w:lang w:val="es-ES" w:eastAsia="es-ES"/>
        </w:rPr>
        <w:t xml:space="preserve">supra </w:t>
      </w:r>
      <w:r>
        <w:rPr>
          <w:spacing w:val="8"/>
          <w:sz w:val="24"/>
          <w:szCs w:val="24"/>
          <w:lang w:val="es-ES" w:eastAsia="es-ES"/>
        </w:rPr>
        <w:t xml:space="preserve">señaladas. Toda vez que las Citas para Formalizar dicha Concesión </w:t>
      </w:r>
      <w:r>
        <w:rPr>
          <w:b/>
          <w:bCs/>
          <w:spacing w:val="8"/>
          <w:sz w:val="24"/>
          <w:szCs w:val="24"/>
          <w:lang w:val="es-ES" w:eastAsia="es-ES"/>
        </w:rPr>
        <w:t xml:space="preserve">NO FUERON DEBIDAMENTE NOTIFICADAS A LAS PARTES INTERESADAS. </w:t>
      </w:r>
      <w:r>
        <w:rPr>
          <w:spacing w:val="8"/>
          <w:sz w:val="24"/>
          <w:szCs w:val="24"/>
          <w:lang w:val="es-ES" w:eastAsia="es-ES"/>
        </w:rPr>
        <w:t>Lo cual era Obligación de la Administración misma.</w:t>
      </w:r>
    </w:p>
    <w:p w:rsidR="00000000" w:rsidRDefault="0022402C">
      <w:pPr>
        <w:widowControl/>
        <w:rPr>
          <w:sz w:val="24"/>
          <w:szCs w:val="24"/>
        </w:rPr>
        <w:sectPr w:rsidR="00000000">
          <w:pgSz w:w="12250" w:h="15811"/>
          <w:pgMar w:top="1340" w:right="1699" w:bottom="1135" w:left="1551" w:header="720" w:footer="720" w:gutter="0"/>
          <w:cols w:space="720"/>
          <w:noEndnote/>
        </w:sectPr>
      </w:pPr>
    </w:p>
    <w:p w:rsidR="00000000" w:rsidRDefault="0022402C">
      <w:pPr>
        <w:kinsoku w:val="0"/>
        <w:overflowPunct w:val="0"/>
        <w:autoSpaceDE/>
        <w:autoSpaceDN/>
        <w:adjustRightInd/>
        <w:spacing w:before="3" w:line="341" w:lineRule="exact"/>
        <w:ind w:right="504"/>
        <w:textAlignment w:val="baseline"/>
        <w:rPr>
          <w:spacing w:val="8"/>
          <w:sz w:val="24"/>
          <w:szCs w:val="24"/>
          <w:lang w:val="es-ES" w:eastAsia="es-ES"/>
        </w:rPr>
      </w:pPr>
      <w:r>
        <w:rPr>
          <w:spacing w:val="8"/>
          <w:sz w:val="24"/>
          <w:szCs w:val="24"/>
          <w:lang w:val="es-ES" w:eastAsia="es-ES"/>
        </w:rPr>
        <w:lastRenderedPageBreak/>
        <w:t>Igualmente, se concluye que en este Caso, tratándose de un Vicio de Nulidad en el Procedimiento, la Administración deberá retrotraer el procedimiento hasta el momento en que el vicio fue cometido para enderezar las actuaciones (Artícul</w:t>
      </w:r>
      <w:r>
        <w:rPr>
          <w:spacing w:val="8"/>
          <w:sz w:val="24"/>
          <w:szCs w:val="24"/>
          <w:lang w:val="es-ES" w:eastAsia="es-ES"/>
        </w:rPr>
        <w:t>o 351.3 de la LGAP).</w:t>
      </w:r>
    </w:p>
    <w:p w:rsidR="00000000" w:rsidRDefault="0022402C" w:rsidP="00EF4A13">
      <w:pPr>
        <w:kinsoku w:val="0"/>
        <w:overflowPunct w:val="0"/>
        <w:autoSpaceDE/>
        <w:autoSpaceDN/>
        <w:adjustRightInd/>
        <w:spacing w:before="384" w:line="276" w:lineRule="exact"/>
        <w:ind w:left="576" w:right="1152"/>
        <w:jc w:val="both"/>
        <w:textAlignment w:val="baseline"/>
        <w:rPr>
          <w:b/>
          <w:bCs/>
          <w:i/>
          <w:iCs/>
          <w:spacing w:val="2"/>
          <w:sz w:val="24"/>
          <w:szCs w:val="24"/>
          <w:lang w:val="es-ES" w:eastAsia="es-ES"/>
        </w:rPr>
      </w:pPr>
      <w:r>
        <w:rPr>
          <w:i/>
          <w:iCs/>
          <w:spacing w:val="-1"/>
          <w:sz w:val="24"/>
          <w:szCs w:val="24"/>
          <w:lang w:val="es-ES" w:eastAsia="es-ES"/>
        </w:rPr>
        <w:t xml:space="preserve">... "III .- No comparte el Tribunal, el criterio del juez ad quo que motivo el rechazo de la incidencia de nulidad de notificación. Esto por cuanto, si el Despacho incurrió en los errores que manifiesta el juez de instancia ocurrieron </w:t>
      </w:r>
      <w:r>
        <w:rPr>
          <w:i/>
          <w:iCs/>
          <w:spacing w:val="-1"/>
          <w:sz w:val="24"/>
          <w:szCs w:val="24"/>
          <w:lang w:val="es-ES" w:eastAsia="es-ES"/>
        </w:rPr>
        <w:t>al notificar al incidentista, -por cuanto se hizo en el anterior medio señalado,</w:t>
      </w:r>
      <w:r w:rsidR="00EF4A13">
        <w:rPr>
          <w:i/>
          <w:iCs/>
          <w:spacing w:val="-1"/>
          <w:sz w:val="24"/>
          <w:szCs w:val="24"/>
          <w:lang w:val="es-ES" w:eastAsia="es-ES"/>
        </w:rPr>
        <w:t xml:space="preserve"> </w:t>
      </w:r>
      <w:r w:rsidR="00EF4A13">
        <w:rPr>
          <w:i/>
          <w:iCs/>
          <w:sz w:val="24"/>
          <w:szCs w:val="24"/>
          <w:lang w:val="es-ES" w:eastAsia="es-ES"/>
        </w:rPr>
        <w:t>H</w:t>
      </w:r>
      <w:r>
        <w:rPr>
          <w:i/>
          <w:iCs/>
          <w:sz w:val="24"/>
          <w:szCs w:val="24"/>
          <w:lang w:val="es-ES" w:eastAsia="es-ES"/>
        </w:rPr>
        <w:t>abiendo</w:t>
      </w:r>
      <w:r w:rsidR="00EF4A13">
        <w:rPr>
          <w:i/>
          <w:iCs/>
          <w:sz w:val="24"/>
          <w:szCs w:val="24"/>
          <w:lang w:val="es-ES" w:eastAsia="es-ES"/>
        </w:rPr>
        <w:t xml:space="preserve"> </w:t>
      </w:r>
      <w:r>
        <w:rPr>
          <w:i/>
          <w:iCs/>
          <w:sz w:val="24"/>
          <w:szCs w:val="24"/>
          <w:lang w:val="es-ES" w:eastAsia="es-ES"/>
        </w:rPr>
        <w:t>la</w:t>
      </w:r>
      <w:r w:rsidR="00EF4A13">
        <w:rPr>
          <w:i/>
          <w:iCs/>
          <w:sz w:val="24"/>
          <w:szCs w:val="24"/>
          <w:lang w:val="es-ES" w:eastAsia="es-ES"/>
        </w:rPr>
        <w:t xml:space="preserve"> </w:t>
      </w:r>
      <w:r>
        <w:rPr>
          <w:i/>
          <w:iCs/>
          <w:sz w:val="24"/>
          <w:szCs w:val="24"/>
          <w:lang w:val="es-ES" w:eastAsia="es-ES"/>
        </w:rPr>
        <w:t>parte</w:t>
      </w:r>
      <w:r w:rsidR="00EF4A13">
        <w:rPr>
          <w:i/>
          <w:iCs/>
          <w:sz w:val="24"/>
          <w:szCs w:val="24"/>
          <w:lang w:val="es-ES" w:eastAsia="es-ES"/>
        </w:rPr>
        <w:t xml:space="preserve"> </w:t>
      </w:r>
      <w:r>
        <w:rPr>
          <w:i/>
          <w:iCs/>
          <w:sz w:val="24"/>
          <w:szCs w:val="24"/>
          <w:lang w:val="es-ES" w:eastAsia="es-ES"/>
        </w:rPr>
        <w:t>indicado</w:t>
      </w:r>
      <w:r w:rsidR="00EF4A13">
        <w:rPr>
          <w:i/>
          <w:iCs/>
          <w:sz w:val="24"/>
          <w:szCs w:val="24"/>
          <w:lang w:val="es-ES" w:eastAsia="es-ES"/>
        </w:rPr>
        <w:t xml:space="preserve"> </w:t>
      </w:r>
      <w:r>
        <w:rPr>
          <w:i/>
          <w:iCs/>
          <w:sz w:val="24"/>
          <w:szCs w:val="24"/>
          <w:lang w:val="es-ES" w:eastAsia="es-ES"/>
        </w:rPr>
        <w:t>un</w:t>
      </w:r>
      <w:r w:rsidR="00EF4A13">
        <w:rPr>
          <w:i/>
          <w:iCs/>
          <w:sz w:val="24"/>
          <w:szCs w:val="24"/>
          <w:lang w:val="es-ES" w:eastAsia="es-ES"/>
        </w:rPr>
        <w:t xml:space="preserve"> </w:t>
      </w:r>
      <w:r>
        <w:rPr>
          <w:i/>
          <w:iCs/>
          <w:sz w:val="24"/>
          <w:szCs w:val="24"/>
          <w:lang w:val="es-ES" w:eastAsia="es-ES"/>
        </w:rPr>
        <w:t>nuevo fax.</w:t>
      </w:r>
      <w:r w:rsidR="00EF4A13">
        <w:rPr>
          <w:i/>
          <w:iCs/>
          <w:sz w:val="24"/>
          <w:szCs w:val="24"/>
          <w:lang w:val="es-ES" w:eastAsia="es-ES"/>
        </w:rPr>
        <w:t xml:space="preserve"> </w:t>
      </w:r>
      <w:r>
        <w:rPr>
          <w:i/>
          <w:iCs/>
          <w:sz w:val="24"/>
          <w:szCs w:val="24"/>
          <w:lang w:val="es-ES" w:eastAsia="es-ES"/>
        </w:rPr>
        <w:t>Entonces,</w:t>
      </w:r>
      <w:r w:rsidR="00EF4A13">
        <w:rPr>
          <w:i/>
          <w:iCs/>
          <w:sz w:val="24"/>
          <w:szCs w:val="24"/>
          <w:lang w:val="es-ES" w:eastAsia="es-ES"/>
        </w:rPr>
        <w:t xml:space="preserve"> </w:t>
      </w:r>
      <w:r>
        <w:rPr>
          <w:i/>
          <w:iCs/>
          <w:sz w:val="24"/>
          <w:szCs w:val="24"/>
          <w:lang w:val="es-ES" w:eastAsia="es-ES"/>
        </w:rPr>
        <w:t>debió reponer el señalamiento para la rece</w:t>
      </w:r>
      <w:r>
        <w:rPr>
          <w:i/>
          <w:iCs/>
          <w:sz w:val="24"/>
          <w:szCs w:val="24"/>
          <w:lang w:val="es-ES" w:eastAsia="es-ES"/>
        </w:rPr>
        <w:t>pción de prueba, independientemente de la parte que la haya ofrecido. Esta posició</w:t>
      </w:r>
      <w:r>
        <w:rPr>
          <w:i/>
          <w:iCs/>
          <w:sz w:val="24"/>
          <w:szCs w:val="24"/>
          <w:lang w:val="es-ES" w:eastAsia="es-ES"/>
        </w:rPr>
        <w:t>n del Tribunal ha sido reiterativa, al considerar que el vicio de nulidad absoluta provoca la necesaria anulación del acto con efecto restitutivo, al respecto las siguientes notas de jurisprudencia así lo confirma: "En un caso similar al que nos ocupa este</w:t>
      </w:r>
      <w:r>
        <w:rPr>
          <w:i/>
          <w:iCs/>
          <w:sz w:val="24"/>
          <w:szCs w:val="24"/>
          <w:lang w:val="es-ES" w:eastAsia="es-ES"/>
        </w:rPr>
        <w:t xml:space="preserve"> Tribunal determinó: </w:t>
      </w:r>
      <w:r>
        <w:rPr>
          <w:i/>
          <w:iCs/>
          <w:sz w:val="24"/>
          <w:szCs w:val="24"/>
          <w:vertAlign w:val="superscript"/>
          <w:lang w:val="es-ES" w:eastAsia="es-ES"/>
        </w:rPr>
        <w:t>3</w:t>
      </w:r>
      <w:r>
        <w:rPr>
          <w:i/>
          <w:iCs/>
          <w:sz w:val="24"/>
          <w:szCs w:val="24"/>
          <w:lang w:val="es-ES" w:eastAsia="es-ES"/>
        </w:rPr>
        <w:t>De acuerdo con el orden jurídico procesal, la nulidad no debe declararse por la nulidad misma, debe</w:t>
      </w:r>
      <w:r w:rsidR="00EF4A13">
        <w:rPr>
          <w:i/>
          <w:iCs/>
          <w:sz w:val="24"/>
          <w:szCs w:val="24"/>
          <w:lang w:val="es-ES" w:eastAsia="es-ES"/>
        </w:rPr>
        <w:t xml:space="preserve"> </w:t>
      </w:r>
      <w:r>
        <w:rPr>
          <w:i/>
          <w:iCs/>
          <w:sz w:val="24"/>
          <w:szCs w:val="24"/>
          <w:lang w:val="es-ES" w:eastAsia="es-ES"/>
        </w:rPr>
        <w:t>dictarse para</w:t>
      </w:r>
      <w:r w:rsidR="00EF4A13">
        <w:rPr>
          <w:i/>
          <w:iCs/>
          <w:sz w:val="24"/>
          <w:szCs w:val="24"/>
          <w:lang w:val="es-ES" w:eastAsia="es-ES"/>
        </w:rPr>
        <w:t xml:space="preserve"> </w:t>
      </w:r>
      <w:r>
        <w:rPr>
          <w:i/>
          <w:iCs/>
          <w:sz w:val="24"/>
          <w:szCs w:val="24"/>
          <w:lang w:val="es-ES" w:eastAsia="es-ES"/>
        </w:rPr>
        <w:t>garantizar el</w:t>
      </w:r>
      <w:r w:rsidR="00EF4A13">
        <w:rPr>
          <w:i/>
          <w:iCs/>
          <w:sz w:val="24"/>
          <w:szCs w:val="24"/>
          <w:lang w:val="es-ES" w:eastAsia="es-ES"/>
        </w:rPr>
        <w:t xml:space="preserve"> debido proceso, ya </w:t>
      </w:r>
      <w:r>
        <w:rPr>
          <w:i/>
          <w:iCs/>
          <w:sz w:val="24"/>
          <w:szCs w:val="24"/>
          <w:lang w:val="es-ES" w:eastAsia="es-ES"/>
        </w:rPr>
        <w:t>sea</w:t>
      </w:r>
      <w:r w:rsidR="00EF4A13">
        <w:rPr>
          <w:i/>
          <w:iCs/>
          <w:sz w:val="24"/>
          <w:szCs w:val="24"/>
          <w:lang w:val="es-ES" w:eastAsia="es-ES"/>
        </w:rPr>
        <w:t xml:space="preserve"> </w:t>
      </w:r>
      <w:r>
        <w:rPr>
          <w:i/>
          <w:iCs/>
          <w:sz w:val="24"/>
          <w:szCs w:val="24"/>
          <w:lang w:val="es-ES" w:eastAsia="es-ES"/>
        </w:rPr>
        <w:t>para orientar su curso normal o bien para garantizar el derecho de</w:t>
      </w:r>
      <w:r w:rsidR="00EF4A13">
        <w:rPr>
          <w:i/>
          <w:iCs/>
          <w:sz w:val="24"/>
          <w:szCs w:val="24"/>
          <w:lang w:val="es-ES" w:eastAsia="es-ES"/>
        </w:rPr>
        <w:t xml:space="preserve"> </w:t>
      </w:r>
      <w:r>
        <w:rPr>
          <w:i/>
          <w:iCs/>
          <w:sz w:val="24"/>
          <w:szCs w:val="24"/>
          <w:lang w:val="es-ES" w:eastAsia="es-ES"/>
        </w:rPr>
        <w:t>defensa, lo ante</w:t>
      </w:r>
      <w:r>
        <w:rPr>
          <w:i/>
          <w:iCs/>
          <w:sz w:val="24"/>
          <w:szCs w:val="24"/>
          <w:lang w:val="es-ES" w:eastAsia="es-ES"/>
        </w:rPr>
        <w:t xml:space="preserve">rior como correlativo del derecho constitucional de Justicia Pronta y Cumplida (en este sentido ver votos 584-90 y 703-90 de la Sala Constitucional). </w:t>
      </w:r>
      <w:r>
        <w:rPr>
          <w:b/>
          <w:bCs/>
          <w:i/>
          <w:iCs/>
          <w:sz w:val="24"/>
          <w:szCs w:val="24"/>
          <w:lang w:val="es-ES" w:eastAsia="es-ES"/>
        </w:rPr>
        <w:t>La nulidad tiende a que se rehaga lo hecho y se</w:t>
      </w:r>
      <w:r w:rsidR="00EF4A13">
        <w:rPr>
          <w:b/>
          <w:bCs/>
          <w:i/>
          <w:iCs/>
          <w:sz w:val="24"/>
          <w:szCs w:val="24"/>
          <w:lang w:val="es-ES" w:eastAsia="es-ES"/>
        </w:rPr>
        <w:t xml:space="preserve"> </w:t>
      </w:r>
      <w:r>
        <w:rPr>
          <w:b/>
          <w:bCs/>
          <w:i/>
          <w:iCs/>
          <w:spacing w:val="2"/>
          <w:sz w:val="24"/>
          <w:szCs w:val="24"/>
          <w:lang w:val="es-ES" w:eastAsia="es-ES"/>
        </w:rPr>
        <w:t>desconozcan los efectos de las resoluciones dictadas y de la actuación en general, como consecuencia natural de su invalidez. La marcha ordenada del proceso hace indispensable que se tengan que resolver cada uno de los puntos sujetos a conocimiento del juz</w:t>
      </w:r>
      <w:r>
        <w:rPr>
          <w:b/>
          <w:bCs/>
          <w:i/>
          <w:iCs/>
          <w:spacing w:val="2"/>
          <w:sz w:val="24"/>
          <w:szCs w:val="24"/>
          <w:lang w:val="es-ES" w:eastAsia="es-ES"/>
        </w:rPr>
        <w:t>gador. Uno de los principios fundamentales del proceso es su normal desarrollo. Solamente por medio de la nulidad, ha de orientarse el curso normal de los procedimientos y es como podrá dejarse sin efecto toda una actuación que responde a una errónea gesti</w:t>
      </w:r>
      <w:r>
        <w:rPr>
          <w:b/>
          <w:bCs/>
          <w:i/>
          <w:iCs/>
          <w:spacing w:val="2"/>
          <w:sz w:val="24"/>
          <w:szCs w:val="24"/>
          <w:lang w:val="es-ES" w:eastAsia="es-ES"/>
        </w:rPr>
        <w:t>ón de los mismos." ... (Resolución No. 00358-2013 del Tribunal Agrario)</w:t>
      </w:r>
    </w:p>
    <w:p w:rsidR="00000000" w:rsidRDefault="0022402C">
      <w:pPr>
        <w:kinsoku w:val="0"/>
        <w:overflowPunct w:val="0"/>
        <w:autoSpaceDE/>
        <w:autoSpaceDN/>
        <w:adjustRightInd/>
        <w:spacing w:before="565" w:line="364" w:lineRule="exact"/>
        <w:ind w:right="576"/>
        <w:jc w:val="both"/>
        <w:textAlignment w:val="baseline"/>
        <w:rPr>
          <w:sz w:val="27"/>
          <w:szCs w:val="27"/>
          <w:lang w:val="es-ES" w:eastAsia="es-ES"/>
        </w:rPr>
      </w:pPr>
      <w:r>
        <w:rPr>
          <w:sz w:val="27"/>
          <w:szCs w:val="27"/>
          <w:lang w:val="es-ES" w:eastAsia="es-ES"/>
        </w:rPr>
        <w:t>En mérito de todo lo expresado antes y del Expediente del Caso en particular, ESTIMA este Tribunal como Procedente el Recurso de Apelación conocido, disponiéndose su Procedencia en los</w:t>
      </w:r>
      <w:r>
        <w:rPr>
          <w:sz w:val="27"/>
          <w:szCs w:val="27"/>
          <w:lang w:val="es-ES" w:eastAsia="es-ES"/>
        </w:rPr>
        <w:t xml:space="preserve"> términos expuestos.</w:t>
      </w:r>
    </w:p>
    <w:p w:rsidR="00000000" w:rsidRDefault="0022402C">
      <w:pPr>
        <w:kinsoku w:val="0"/>
        <w:overflowPunct w:val="0"/>
        <w:autoSpaceDE/>
        <w:autoSpaceDN/>
        <w:adjustRightInd/>
        <w:spacing w:before="694" w:line="275" w:lineRule="exact"/>
        <w:jc w:val="center"/>
        <w:textAlignment w:val="baseline"/>
        <w:rPr>
          <w:b/>
          <w:bCs/>
          <w:i/>
          <w:iCs/>
          <w:spacing w:val="8"/>
          <w:sz w:val="24"/>
          <w:szCs w:val="24"/>
          <w:lang w:val="es-ES" w:eastAsia="es-ES"/>
        </w:rPr>
      </w:pPr>
      <w:r>
        <w:rPr>
          <w:b/>
          <w:bCs/>
          <w:i/>
          <w:iCs/>
          <w:spacing w:val="8"/>
          <w:sz w:val="24"/>
          <w:szCs w:val="24"/>
          <w:lang w:val="es-ES" w:eastAsia="es-ES"/>
        </w:rPr>
        <w:t>Por Tanto</w:t>
      </w:r>
    </w:p>
    <w:p w:rsidR="00000000" w:rsidRDefault="0022402C">
      <w:pPr>
        <w:tabs>
          <w:tab w:val="left" w:pos="648"/>
        </w:tabs>
        <w:kinsoku w:val="0"/>
        <w:overflowPunct w:val="0"/>
        <w:autoSpaceDE/>
        <w:autoSpaceDN/>
        <w:adjustRightInd/>
        <w:spacing w:before="302" w:line="294" w:lineRule="exact"/>
        <w:ind w:right="576"/>
        <w:jc w:val="both"/>
        <w:textAlignment w:val="baseline"/>
        <w:rPr>
          <w:b/>
          <w:bCs/>
          <w:i/>
          <w:iCs/>
          <w:spacing w:val="3"/>
          <w:sz w:val="24"/>
          <w:szCs w:val="24"/>
          <w:lang w:val="es-ES" w:eastAsia="es-ES"/>
        </w:rPr>
      </w:pPr>
      <w:r>
        <w:rPr>
          <w:b/>
          <w:bCs/>
          <w:spacing w:val="3"/>
          <w:sz w:val="27"/>
          <w:szCs w:val="27"/>
          <w:lang w:val="es-ES" w:eastAsia="es-ES"/>
        </w:rPr>
        <w:t>I.-</w:t>
      </w:r>
      <w:r>
        <w:rPr>
          <w:b/>
          <w:bCs/>
          <w:spacing w:val="3"/>
          <w:sz w:val="27"/>
          <w:szCs w:val="27"/>
          <w:lang w:val="es-ES" w:eastAsia="es-ES"/>
        </w:rPr>
        <w:tab/>
      </w:r>
      <w:r>
        <w:rPr>
          <w:spacing w:val="3"/>
          <w:sz w:val="27"/>
          <w:szCs w:val="27"/>
          <w:lang w:val="es-ES" w:eastAsia="es-ES"/>
        </w:rPr>
        <w:t xml:space="preserve">Bajo los términos anteriores, se declaran </w:t>
      </w:r>
      <w:r>
        <w:rPr>
          <w:b/>
          <w:bCs/>
          <w:spacing w:val="3"/>
          <w:sz w:val="27"/>
          <w:szCs w:val="27"/>
          <w:u w:val="single"/>
          <w:lang w:val="es-ES" w:eastAsia="es-ES"/>
        </w:rPr>
        <w:t>CON LUGAR</w:t>
      </w:r>
      <w:r>
        <w:rPr>
          <w:spacing w:val="3"/>
          <w:sz w:val="27"/>
          <w:szCs w:val="27"/>
          <w:lang w:val="es-ES" w:eastAsia="es-ES"/>
        </w:rPr>
        <w:t xml:space="preserve"> el </w:t>
      </w:r>
      <w:r>
        <w:rPr>
          <w:b/>
          <w:bCs/>
          <w:spacing w:val="3"/>
          <w:sz w:val="27"/>
          <w:szCs w:val="27"/>
          <w:lang w:val="es-ES" w:eastAsia="es-ES"/>
        </w:rPr>
        <w:t xml:space="preserve">RECURSO DE APELACIÓN </w:t>
      </w:r>
      <w:r>
        <w:rPr>
          <w:spacing w:val="3"/>
          <w:sz w:val="27"/>
          <w:szCs w:val="27"/>
          <w:lang w:val="es-ES" w:eastAsia="es-ES"/>
        </w:rPr>
        <w:t xml:space="preserve">en subsidio y de </w:t>
      </w:r>
      <w:r>
        <w:rPr>
          <w:b/>
          <w:bCs/>
          <w:spacing w:val="3"/>
          <w:sz w:val="27"/>
          <w:szCs w:val="27"/>
          <w:lang w:val="es-ES" w:eastAsia="es-ES"/>
        </w:rPr>
        <w:t xml:space="preserve">INCIDENTE DE NULIDAD ABSOLUTA </w:t>
      </w:r>
      <w:r>
        <w:rPr>
          <w:spacing w:val="3"/>
          <w:sz w:val="24"/>
          <w:szCs w:val="24"/>
          <w:lang w:val="es-ES" w:eastAsia="es-ES"/>
        </w:rPr>
        <w:t xml:space="preserve">concomitante, presentados por los Señores </w:t>
      </w:r>
      <w:r>
        <w:rPr>
          <w:b/>
          <w:bCs/>
          <w:i/>
          <w:iCs/>
          <w:spacing w:val="3"/>
          <w:sz w:val="24"/>
          <w:szCs w:val="24"/>
          <w:lang w:val="es-ES" w:eastAsia="es-ES"/>
        </w:rPr>
        <w:t>J</w:t>
      </w:r>
      <w:r w:rsidR="00EF4A13">
        <w:rPr>
          <w:b/>
          <w:bCs/>
          <w:i/>
          <w:iCs/>
          <w:spacing w:val="3"/>
          <w:sz w:val="24"/>
          <w:szCs w:val="24"/>
          <w:lang w:val="es-ES" w:eastAsia="es-ES"/>
        </w:rPr>
        <w:t>.G.O.</w:t>
      </w:r>
    </w:p>
    <w:p w:rsidR="00000000" w:rsidRDefault="0022402C">
      <w:pPr>
        <w:widowControl/>
        <w:rPr>
          <w:sz w:val="24"/>
          <w:szCs w:val="24"/>
        </w:rPr>
        <w:sectPr w:rsidR="00000000">
          <w:pgSz w:w="12250" w:h="15821"/>
          <w:pgMar w:top="1300" w:right="1168" w:bottom="100" w:left="1642" w:header="720" w:footer="720" w:gutter="0"/>
          <w:cols w:space="720"/>
          <w:noEndnote/>
        </w:sectPr>
      </w:pPr>
    </w:p>
    <w:p w:rsidR="00000000" w:rsidRDefault="0022402C">
      <w:pPr>
        <w:kinsoku w:val="0"/>
        <w:overflowPunct w:val="0"/>
        <w:autoSpaceDE/>
        <w:autoSpaceDN/>
        <w:adjustRightInd/>
        <w:spacing w:line="339" w:lineRule="exact"/>
        <w:ind w:left="1080" w:right="144"/>
        <w:jc w:val="both"/>
        <w:textAlignment w:val="baseline"/>
        <w:rPr>
          <w:sz w:val="26"/>
          <w:szCs w:val="26"/>
          <w:lang w:val="es-ES" w:eastAsia="es-ES"/>
        </w:rPr>
      </w:pPr>
      <w:r>
        <w:rPr>
          <w:b/>
          <w:bCs/>
          <w:i/>
          <w:iCs/>
          <w:sz w:val="26"/>
          <w:szCs w:val="26"/>
          <w:lang w:val="es-ES" w:eastAsia="es-ES"/>
        </w:rPr>
        <w:lastRenderedPageBreak/>
        <w:t>C</w:t>
      </w:r>
      <w:r w:rsidR="00EF4A13">
        <w:rPr>
          <w:b/>
          <w:bCs/>
          <w:i/>
          <w:iCs/>
          <w:sz w:val="26"/>
          <w:szCs w:val="26"/>
          <w:lang w:val="es-ES" w:eastAsia="es-ES"/>
        </w:rPr>
        <w:t>.</w:t>
      </w:r>
      <w:r>
        <w:rPr>
          <w:b/>
          <w:bCs/>
          <w:i/>
          <w:iCs/>
          <w:sz w:val="26"/>
          <w:szCs w:val="26"/>
          <w:lang w:val="es-ES" w:eastAsia="es-ES"/>
        </w:rPr>
        <w:t>, J</w:t>
      </w:r>
      <w:r w:rsidR="00EF4A13">
        <w:rPr>
          <w:b/>
          <w:bCs/>
          <w:i/>
          <w:iCs/>
          <w:sz w:val="26"/>
          <w:szCs w:val="26"/>
          <w:lang w:val="es-ES" w:eastAsia="es-ES"/>
        </w:rPr>
        <w:t>.A.R.A.</w:t>
      </w:r>
      <w:r>
        <w:rPr>
          <w:b/>
          <w:bCs/>
          <w:i/>
          <w:iCs/>
          <w:sz w:val="26"/>
          <w:szCs w:val="26"/>
          <w:lang w:val="es-ES" w:eastAsia="es-ES"/>
        </w:rPr>
        <w:t>, A</w:t>
      </w:r>
      <w:r w:rsidR="00EF4A13">
        <w:rPr>
          <w:b/>
          <w:bCs/>
          <w:i/>
          <w:iCs/>
          <w:sz w:val="26"/>
          <w:szCs w:val="26"/>
          <w:lang w:val="es-ES" w:eastAsia="es-ES"/>
        </w:rPr>
        <w:t>.O.C.</w:t>
      </w:r>
      <w:r>
        <w:rPr>
          <w:b/>
          <w:bCs/>
          <w:i/>
          <w:iCs/>
          <w:sz w:val="26"/>
          <w:szCs w:val="26"/>
          <w:lang w:val="es-ES" w:eastAsia="es-ES"/>
        </w:rPr>
        <w:t xml:space="preserve"> </w:t>
      </w:r>
      <w:r>
        <w:rPr>
          <w:sz w:val="26"/>
          <w:szCs w:val="26"/>
          <w:lang w:val="es-ES" w:eastAsia="es-ES"/>
        </w:rPr>
        <w:t xml:space="preserve">y </w:t>
      </w:r>
      <w:r>
        <w:rPr>
          <w:b/>
          <w:bCs/>
          <w:i/>
          <w:iCs/>
          <w:sz w:val="26"/>
          <w:szCs w:val="26"/>
          <w:lang w:val="es-ES" w:eastAsia="es-ES"/>
        </w:rPr>
        <w:t>E</w:t>
      </w:r>
      <w:r w:rsidR="00EF4A13">
        <w:rPr>
          <w:b/>
          <w:bCs/>
          <w:i/>
          <w:iCs/>
          <w:sz w:val="26"/>
          <w:szCs w:val="26"/>
          <w:lang w:val="es-ES" w:eastAsia="es-ES"/>
        </w:rPr>
        <w:t>.G.V.</w:t>
      </w:r>
      <w:r>
        <w:rPr>
          <w:b/>
          <w:bCs/>
          <w:i/>
          <w:iCs/>
          <w:sz w:val="26"/>
          <w:szCs w:val="26"/>
          <w:lang w:val="es-ES" w:eastAsia="es-ES"/>
        </w:rPr>
        <w:t xml:space="preserve">, </w:t>
      </w:r>
      <w:r>
        <w:rPr>
          <w:sz w:val="26"/>
          <w:szCs w:val="26"/>
          <w:lang w:val="es-ES" w:eastAsia="es-ES"/>
        </w:rPr>
        <w:t xml:space="preserve">todos de calidades conocidas y portadores -respectivamente- de las cédulas de identidad números </w:t>
      </w:r>
      <w:r w:rsidR="00EF4A13">
        <w:rPr>
          <w:sz w:val="26"/>
          <w:szCs w:val="26"/>
          <w:lang w:val="es-ES" w:eastAsia="es-ES"/>
        </w:rPr>
        <w:t>…</w:t>
      </w:r>
      <w:r>
        <w:rPr>
          <w:sz w:val="26"/>
          <w:szCs w:val="26"/>
          <w:lang w:val="es-ES" w:eastAsia="es-ES"/>
        </w:rPr>
        <w:t xml:space="preserve">, </w:t>
      </w:r>
      <w:r w:rsidR="00EF4A13">
        <w:rPr>
          <w:sz w:val="26"/>
          <w:szCs w:val="26"/>
          <w:lang w:val="es-ES" w:eastAsia="es-ES"/>
        </w:rPr>
        <w:t>…</w:t>
      </w:r>
      <w:r>
        <w:rPr>
          <w:sz w:val="26"/>
          <w:szCs w:val="26"/>
          <w:lang w:val="es-ES" w:eastAsia="es-ES"/>
        </w:rPr>
        <w:t xml:space="preserve">, </w:t>
      </w:r>
      <w:r w:rsidR="00EF4A13">
        <w:rPr>
          <w:sz w:val="26"/>
          <w:szCs w:val="26"/>
          <w:lang w:val="es-ES" w:eastAsia="es-ES"/>
        </w:rPr>
        <w:t>…</w:t>
      </w:r>
      <w:r>
        <w:rPr>
          <w:sz w:val="26"/>
          <w:szCs w:val="26"/>
          <w:lang w:val="es-ES" w:eastAsia="es-ES"/>
        </w:rPr>
        <w:t xml:space="preserve"> y </w:t>
      </w:r>
      <w:r w:rsidR="00EF4A13">
        <w:rPr>
          <w:sz w:val="26"/>
          <w:szCs w:val="26"/>
          <w:lang w:val="es-ES" w:eastAsia="es-ES"/>
        </w:rPr>
        <w:t>…</w:t>
      </w:r>
      <w:r>
        <w:rPr>
          <w:sz w:val="26"/>
          <w:szCs w:val="26"/>
          <w:lang w:val="es-ES" w:eastAsia="es-ES"/>
        </w:rPr>
        <w:t xml:space="preserve">, quienes en su condición de Concesionarios del Servicio Público de Taxi con las Placas Nos. </w:t>
      </w:r>
      <w:r>
        <w:rPr>
          <w:b/>
          <w:bCs/>
          <w:sz w:val="26"/>
          <w:szCs w:val="26"/>
          <w:u w:val="single"/>
          <w:lang w:val="es-ES" w:eastAsia="es-ES"/>
        </w:rPr>
        <w:t>TSJ-</w:t>
      </w:r>
      <w:r w:rsidR="00EF4A13">
        <w:rPr>
          <w:b/>
          <w:bCs/>
          <w:sz w:val="26"/>
          <w:szCs w:val="26"/>
          <w:u w:val="single"/>
          <w:lang w:val="es-ES" w:eastAsia="es-ES"/>
        </w:rPr>
        <w:t>XXX</w:t>
      </w:r>
      <w:r>
        <w:rPr>
          <w:b/>
          <w:bCs/>
          <w:sz w:val="26"/>
          <w:szCs w:val="26"/>
          <w:u w:val="single"/>
          <w:lang w:val="es-ES" w:eastAsia="es-ES"/>
        </w:rPr>
        <w:t>, TSJ-</w:t>
      </w:r>
      <w:r w:rsidR="00EF4A13">
        <w:rPr>
          <w:b/>
          <w:bCs/>
          <w:sz w:val="26"/>
          <w:szCs w:val="26"/>
          <w:u w:val="single"/>
          <w:lang w:val="es-ES" w:eastAsia="es-ES"/>
        </w:rPr>
        <w:t>XXX</w:t>
      </w:r>
      <w:r>
        <w:rPr>
          <w:b/>
          <w:bCs/>
          <w:sz w:val="26"/>
          <w:szCs w:val="26"/>
          <w:u w:val="single"/>
          <w:lang w:val="es-ES" w:eastAsia="es-ES"/>
        </w:rPr>
        <w:t>, TSJ-</w:t>
      </w:r>
      <w:r w:rsidR="00EF4A13">
        <w:rPr>
          <w:b/>
          <w:bCs/>
          <w:sz w:val="26"/>
          <w:szCs w:val="26"/>
          <w:u w:val="single"/>
          <w:lang w:val="es-ES" w:eastAsia="es-ES"/>
        </w:rPr>
        <w:t>XXX</w:t>
      </w:r>
      <w:r>
        <w:rPr>
          <w:b/>
          <w:bCs/>
          <w:sz w:val="26"/>
          <w:szCs w:val="26"/>
          <w:u w:val="single"/>
          <w:lang w:val="es-ES" w:eastAsia="es-ES"/>
        </w:rPr>
        <w:t xml:space="preserve"> y TSJ-</w:t>
      </w:r>
      <w:r w:rsidR="00EF4A13">
        <w:rPr>
          <w:b/>
          <w:bCs/>
          <w:sz w:val="26"/>
          <w:szCs w:val="26"/>
          <w:u w:val="single"/>
          <w:lang w:val="es-ES" w:eastAsia="es-ES"/>
        </w:rPr>
        <w:t>XXX</w:t>
      </w:r>
      <w:r>
        <w:rPr>
          <w:b/>
          <w:bCs/>
          <w:sz w:val="26"/>
          <w:szCs w:val="26"/>
          <w:u w:val="single"/>
          <w:lang w:val="es-ES" w:eastAsia="es-ES"/>
        </w:rPr>
        <w:t>,</w:t>
      </w:r>
      <w:r>
        <w:rPr>
          <w:sz w:val="26"/>
          <w:szCs w:val="26"/>
          <w:lang w:val="es-ES" w:eastAsia="es-ES"/>
        </w:rPr>
        <w:t xml:space="preserve"> objetan en lo conducente el Acuerdo No. 7.2 de la Sesión Ordinaria No. 40-2016 de la Junta Directiva del Consejo de Transporte Público, de fecha 18 de Agosto del 2016.</w:t>
      </w:r>
    </w:p>
    <w:p w:rsidR="00000000" w:rsidRDefault="0022402C">
      <w:pPr>
        <w:numPr>
          <w:ilvl w:val="0"/>
          <w:numId w:val="6"/>
        </w:numPr>
        <w:kinsoku w:val="0"/>
        <w:overflowPunct w:val="0"/>
        <w:autoSpaceDE/>
        <w:autoSpaceDN/>
        <w:adjustRightInd/>
        <w:spacing w:before="308" w:line="344" w:lineRule="exact"/>
        <w:ind w:right="144"/>
        <w:jc w:val="both"/>
        <w:textAlignment w:val="baseline"/>
        <w:rPr>
          <w:sz w:val="26"/>
          <w:szCs w:val="26"/>
          <w:lang w:val="es-ES" w:eastAsia="es-ES"/>
        </w:rPr>
      </w:pPr>
      <w:r>
        <w:rPr>
          <w:sz w:val="26"/>
          <w:szCs w:val="26"/>
          <w:lang w:val="es-ES" w:eastAsia="es-ES"/>
        </w:rPr>
        <w:t>Conforme las determinaciones del numeral 22, inciso c), de la Le</w:t>
      </w:r>
      <w:r>
        <w:rPr>
          <w:sz w:val="26"/>
          <w:szCs w:val="26"/>
          <w:lang w:val="es-ES" w:eastAsia="es-ES"/>
        </w:rPr>
        <w:t>y No. 7969, se Da por Agotada la Vía Administrativa, toda vez que contra este Acto Resolutorio no procede Recurso Ordinario alguno.</w:t>
      </w:r>
    </w:p>
    <w:p w:rsidR="00000000" w:rsidRDefault="0022402C">
      <w:pPr>
        <w:numPr>
          <w:ilvl w:val="0"/>
          <w:numId w:val="7"/>
        </w:numPr>
        <w:kinsoku w:val="0"/>
        <w:overflowPunct w:val="0"/>
        <w:autoSpaceDE/>
        <w:autoSpaceDN/>
        <w:adjustRightInd/>
        <w:spacing w:before="60" w:line="563" w:lineRule="exact"/>
        <w:textAlignment w:val="baseline"/>
        <w:rPr>
          <w:b/>
          <w:bCs/>
          <w:i/>
          <w:iCs/>
          <w:sz w:val="26"/>
          <w:szCs w:val="26"/>
          <w:lang w:val="es-ES" w:eastAsia="es-ES"/>
        </w:rPr>
      </w:pPr>
      <w:r>
        <w:rPr>
          <w:noProof/>
          <w:lang w:val="es-CR"/>
        </w:rPr>
        <mc:AlternateContent>
          <mc:Choice Requires="wps">
            <w:drawing>
              <wp:anchor distT="0" distB="0" distL="0" distR="0" simplePos="0" relativeHeight="251670528" behindDoc="0" locked="0" layoutInCell="0" allowOverlap="1">
                <wp:simplePos x="0" y="0"/>
                <wp:positionH relativeFrom="page">
                  <wp:posOffset>1280160</wp:posOffset>
                </wp:positionH>
                <wp:positionV relativeFrom="page">
                  <wp:posOffset>6001385</wp:posOffset>
                </wp:positionV>
                <wp:extent cx="2011680" cy="6350"/>
                <wp:effectExtent l="0" t="0" r="0" b="0"/>
                <wp:wrapSquare wrapText="bothSides"/>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2402C">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100.8pt;margin-top:472.55pt;width:158.4pt;height:.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" o:allowincell="f" stroked="f">
                <v:textbox inset="0,0,0,0">
                  <w:txbxContent>
                    <w:p w:rsidR="00000000" w:rsidRDefault="0022402C">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lang w:val="es-CR"/>
        </w:rPr>
        <mc:AlternateContent>
          <mc:Choice Requires="wps">
            <w:drawing>
              <wp:anchor distT="0" distB="0" distL="0" distR="0" simplePos="0" relativeHeight="251672576" behindDoc="0" locked="0" layoutInCell="0" allowOverlap="1">
                <wp:simplePos x="0" y="0"/>
                <wp:positionH relativeFrom="page">
                  <wp:posOffset>1280160</wp:posOffset>
                </wp:positionH>
                <wp:positionV relativeFrom="page">
                  <wp:posOffset>6214745</wp:posOffset>
                </wp:positionV>
                <wp:extent cx="972185" cy="70485"/>
                <wp:effectExtent l="0" t="0" r="0" b="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2402C">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100.8pt;margin-top:489.35pt;width:76.55pt;height:5.5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" o:allowincell="f" stroked="f">
                <v:textbox inset="0,0,0,0">
                  <w:txbxContent>
                    <w:p w:rsidR="00000000" w:rsidRDefault="0022402C">
                      <w:pPr>
                        <w:kinsoku w:val="0"/>
                        <w:overflowPunct w:val="0"/>
                        <w:autoSpaceDE/>
                        <w:autoSpaceDN/>
                        <w:adjustRightInd/>
                        <w:textAlignment w:val="baseline"/>
                        <w:rPr>
                          <w:sz w:val="24"/>
                          <w:szCs w:val="24"/>
                        </w:rPr>
                      </w:pPr>
                    </w:p>
                  </w:txbxContent>
                </v:textbox>
                <w10:wrap type="square" anchorx="page" anchory="page"/>
              </v:shape>
            </w:pict>
          </mc:Fallback>
        </mc:AlternateContent>
      </w:r>
      <w:r>
        <w:rPr>
          <w:sz w:val="26"/>
          <w:szCs w:val="26"/>
          <w:lang w:val="es-ES" w:eastAsia="es-ES"/>
        </w:rPr>
        <w:t>Rige a partir de su Notificación.</w:t>
      </w:r>
      <w:r>
        <w:rPr>
          <w:sz w:val="26"/>
          <w:szCs w:val="26"/>
          <w:lang w:val="es-ES" w:eastAsia="es-ES"/>
        </w:rPr>
        <w:br/>
      </w:r>
      <w:r>
        <w:rPr>
          <w:b/>
          <w:bCs/>
          <w:i/>
          <w:iCs/>
          <w:sz w:val="26"/>
          <w:szCs w:val="26"/>
          <w:lang w:val="es-ES" w:eastAsia="es-ES"/>
        </w:rPr>
        <w:t>NOTIFIQUESE.</w:t>
      </w:r>
    </w:p>
    <w:p w:rsidR="00EF4A13" w:rsidRPr="00EF4A13" w:rsidRDefault="00EF4A13" w:rsidP="0022402C">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p>
    <w:p w:rsidR="00EF4A13" w:rsidRPr="00CF40A0" w:rsidRDefault="00EF4A13" w:rsidP="0022402C">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EF4A13" w:rsidRDefault="00EF4A13" w:rsidP="0022402C">
      <w:pPr>
        <w:pStyle w:val="Style1"/>
        <w:kinsoku w:val="0"/>
        <w:overflowPunct w:val="0"/>
        <w:autoSpaceDE/>
        <w:autoSpaceDN/>
        <w:adjustRightInd/>
        <w:spacing w:after="301" w:line="288" w:lineRule="exact"/>
        <w:ind w:left="1080"/>
        <w:jc w:val="center"/>
        <w:textAlignment w:val="baseline"/>
        <w:rPr>
          <w:rStyle w:val="CharacterStyle1"/>
          <w:b/>
          <w:i/>
          <w:iCs/>
          <w:spacing w:val="5"/>
          <w:sz w:val="26"/>
          <w:szCs w:val="26"/>
        </w:rPr>
      </w:pPr>
      <w:r>
        <w:rPr>
          <w:rStyle w:val="CharacterStyle1"/>
          <w:b/>
          <w:i/>
          <w:iCs/>
          <w:spacing w:val="5"/>
          <w:sz w:val="26"/>
          <w:szCs w:val="26"/>
        </w:rPr>
        <w:t>Presidente</w:t>
      </w:r>
    </w:p>
    <w:p w:rsidR="00EF4A13" w:rsidRPr="00FC408E" w:rsidRDefault="00EF4A13" w:rsidP="0022402C">
      <w:pPr>
        <w:kinsoku w:val="0"/>
        <w:overflowPunct w:val="0"/>
        <w:autoSpaceDE/>
        <w:autoSpaceDN/>
        <w:adjustRightInd/>
        <w:spacing w:before="313" w:after="358" w:line="294" w:lineRule="exact"/>
        <w:ind w:left="1080"/>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bookmarkStart w:id="0" w:name="_GoBack"/>
      <w:bookmarkEnd w:id="0"/>
    </w:p>
    <w:sectPr w:rsidR="00EF4A13" w:rsidRPr="00FC408E" w:rsidSect="00EF4A13">
      <w:pgSz w:w="12254" w:h="15859"/>
      <w:pgMar w:top="1340" w:right="1526" w:bottom="5670" w:left="64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ED87"/>
    <w:multiLevelType w:val="singleLevel"/>
    <w:tmpl w:val="6470D350"/>
    <w:lvl w:ilvl="0">
      <w:start w:val="4"/>
      <w:numFmt w:val="decimal"/>
      <w:lvlText w:val="%1.-"/>
      <w:lvlJc w:val="left"/>
      <w:pPr>
        <w:tabs>
          <w:tab w:val="num" w:pos="360"/>
        </w:tabs>
        <w:ind w:left="72"/>
      </w:pPr>
      <w:rPr>
        <w:b/>
        <w:bCs/>
        <w:snapToGrid/>
        <w:sz w:val="26"/>
        <w:szCs w:val="26"/>
      </w:rPr>
    </w:lvl>
  </w:abstractNum>
  <w:abstractNum w:abstractNumId="1" w15:restartNumberingAfterBreak="0">
    <w:nsid w:val="025B4567"/>
    <w:multiLevelType w:val="singleLevel"/>
    <w:tmpl w:val="4931B387"/>
    <w:lvl w:ilvl="0">
      <w:start w:val="2"/>
      <w:numFmt w:val="upperRoman"/>
      <w:lvlText w:val="%1.-"/>
      <w:lvlJc w:val="left"/>
      <w:pPr>
        <w:tabs>
          <w:tab w:val="num" w:pos="1728"/>
        </w:tabs>
        <w:ind w:left="1080"/>
      </w:pPr>
      <w:rPr>
        <w:snapToGrid/>
        <w:sz w:val="26"/>
        <w:szCs w:val="26"/>
      </w:rPr>
    </w:lvl>
  </w:abstractNum>
  <w:abstractNum w:abstractNumId="2" w15:restartNumberingAfterBreak="0">
    <w:nsid w:val="02E29639"/>
    <w:multiLevelType w:val="singleLevel"/>
    <w:tmpl w:val="2386DB6B"/>
    <w:lvl w:ilvl="0">
      <w:start w:val="1"/>
      <w:numFmt w:val="decimal"/>
      <w:lvlText w:val="%1."/>
      <w:lvlJc w:val="left"/>
      <w:pPr>
        <w:tabs>
          <w:tab w:val="num" w:pos="1080"/>
        </w:tabs>
        <w:ind w:left="720"/>
      </w:pPr>
      <w:rPr>
        <w:snapToGrid/>
        <w:sz w:val="26"/>
        <w:szCs w:val="26"/>
      </w:rPr>
    </w:lvl>
  </w:abstractNum>
  <w:abstractNum w:abstractNumId="3" w15:restartNumberingAfterBreak="0">
    <w:nsid w:val="0427517E"/>
    <w:multiLevelType w:val="singleLevel"/>
    <w:tmpl w:val="8FB0BDFC"/>
    <w:lvl w:ilvl="0">
      <w:start w:val="2"/>
      <w:numFmt w:val="lowerLetter"/>
      <w:lvlText w:val="%1.-"/>
      <w:lvlJc w:val="left"/>
      <w:pPr>
        <w:tabs>
          <w:tab w:val="num" w:pos="792"/>
        </w:tabs>
        <w:ind w:left="72"/>
      </w:pPr>
      <w:rPr>
        <w:b/>
        <w:i/>
        <w:iCs/>
        <w:snapToGrid/>
        <w:sz w:val="26"/>
        <w:szCs w:val="26"/>
      </w:rPr>
    </w:lvl>
  </w:abstractNum>
  <w:abstractNum w:abstractNumId="4" w15:restartNumberingAfterBreak="0">
    <w:nsid w:val="065A4E78"/>
    <w:multiLevelType w:val="singleLevel"/>
    <w:tmpl w:val="69CFC421"/>
    <w:lvl w:ilvl="0">
      <w:start w:val="1"/>
      <w:numFmt w:val="decimal"/>
      <w:lvlText w:val="%1.-"/>
      <w:lvlJc w:val="left"/>
      <w:pPr>
        <w:tabs>
          <w:tab w:val="num" w:pos="432"/>
        </w:tabs>
        <w:ind w:left="144"/>
      </w:pPr>
      <w:rPr>
        <w:b/>
        <w:bCs/>
        <w:snapToGrid/>
        <w:sz w:val="26"/>
        <w:szCs w:val="26"/>
      </w:rPr>
    </w:lvl>
  </w:abstractNum>
  <w:num w:numId="1">
    <w:abstractNumId w:val="2"/>
  </w:num>
  <w:num w:numId="2">
    <w:abstractNumId w:val="2"/>
    <w:lvlOverride w:ilvl="0">
      <w:lvl w:ilvl="0">
        <w:numFmt w:val="decimal"/>
        <w:lvlText w:val="%1."/>
        <w:lvlJc w:val="left"/>
        <w:pPr>
          <w:tabs>
            <w:tab w:val="num" w:pos="1008"/>
          </w:tabs>
          <w:ind w:left="720"/>
        </w:pPr>
        <w:rPr>
          <w:snapToGrid/>
          <w:sz w:val="26"/>
          <w:szCs w:val="26"/>
        </w:rPr>
      </w:lvl>
    </w:lvlOverride>
  </w:num>
  <w:num w:numId="3">
    <w:abstractNumId w:val="4"/>
  </w:num>
  <w:num w:numId="4">
    <w:abstractNumId w:val="3"/>
  </w:num>
  <w:num w:numId="5">
    <w:abstractNumId w:val="0"/>
  </w:num>
  <w:num w:numId="6">
    <w:abstractNumId w:val="1"/>
  </w:num>
  <w:num w:numId="7">
    <w:abstractNumId w:val="1"/>
    <w:lvlOverride w:ilvl="0">
      <w:lvl w:ilvl="0">
        <w:numFmt w:val="upperRoman"/>
        <w:lvlText w:val="%1.-"/>
        <w:lvlJc w:val="left"/>
        <w:pPr>
          <w:tabs>
            <w:tab w:val="num" w:pos="1728"/>
          </w:tabs>
          <w:ind w:left="1080"/>
        </w:pPr>
        <w:rPr>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E81"/>
    <w:rsid w:val="0022402C"/>
    <w:rsid w:val="00EF4A13"/>
    <w:rsid w:val="00F97E8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003834"/>
  <w14:defaultImageDpi w14:val="0"/>
  <w15:docId w15:val="{111A6CD1-FA8C-4210-90E1-DAD7DFB8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F4A13"/>
    <w:rPr>
      <w:lang w:val="es-CR"/>
    </w:rPr>
  </w:style>
  <w:style w:type="character" w:customStyle="1" w:styleId="CharacterStyle1">
    <w:name w:val="Character Style 1"/>
    <w:uiPriority w:val="99"/>
    <w:rsid w:val="00EF4A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2789</Words>
  <Characters>15341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2017-01-31T17:58:00Z</dcterms:created>
  <dcterms:modified xsi:type="dcterms:W3CDTF">2017-01-31T17:58:00Z</dcterms:modified>
</cp:coreProperties>
</file>